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40" w:rsidRDefault="00637D40" w:rsidP="00637D40">
      <w:pPr>
        <w:jc w:val="center"/>
        <w:rPr>
          <w:b/>
          <w:sz w:val="28"/>
        </w:rPr>
      </w:pPr>
      <w:proofErr w:type="spellStart"/>
      <w:r>
        <w:rPr>
          <w:b/>
          <w:bCs/>
          <w:kern w:val="28"/>
          <w:sz w:val="28"/>
          <w:szCs w:val="32"/>
          <w:lang w:eastAsia="de-DE"/>
        </w:rPr>
        <w:t>Medi</w:t>
      </w:r>
      <w:proofErr w:type="spellEnd"/>
      <w:r>
        <w:rPr>
          <w:b/>
          <w:bCs/>
          <w:kern w:val="28"/>
          <w:sz w:val="28"/>
          <w:szCs w:val="32"/>
          <w:lang w:eastAsia="de-DE"/>
        </w:rPr>
        <w:t xml:space="preserve"> SPICE: An Overview</w:t>
      </w:r>
    </w:p>
    <w:p w:rsidR="00637D40" w:rsidRDefault="00637D40" w:rsidP="00637D40">
      <w:pPr>
        <w:jc w:val="center"/>
        <w:rPr>
          <w:b/>
          <w:sz w:val="28"/>
        </w:rPr>
      </w:pPr>
    </w:p>
    <w:p w:rsidR="00637D40" w:rsidRDefault="00637D40" w:rsidP="00637D40">
      <w:pPr>
        <w:jc w:val="center"/>
      </w:pPr>
    </w:p>
    <w:tbl>
      <w:tblPr>
        <w:tblW w:w="0" w:type="auto"/>
        <w:tblLook w:val="0000" w:firstRow="0" w:lastRow="0" w:firstColumn="0" w:lastColumn="0" w:noHBand="0" w:noVBand="0"/>
      </w:tblPr>
      <w:tblGrid>
        <w:gridCol w:w="5018"/>
        <w:gridCol w:w="5018"/>
      </w:tblGrid>
      <w:tr w:rsidR="00637D40" w:rsidTr="007012F7">
        <w:tblPrEx>
          <w:tblCellMar>
            <w:top w:w="0" w:type="dxa"/>
            <w:bottom w:w="0" w:type="dxa"/>
          </w:tblCellMar>
        </w:tblPrEx>
        <w:tc>
          <w:tcPr>
            <w:tcW w:w="5018" w:type="dxa"/>
          </w:tcPr>
          <w:p w:rsidR="00637D40" w:rsidRDefault="00637D40" w:rsidP="007012F7">
            <w:pPr>
              <w:tabs>
                <w:tab w:val="center" w:pos="2401"/>
                <w:tab w:val="left" w:pos="3996"/>
              </w:tabs>
              <w:outlineLvl w:val="0"/>
              <w:rPr>
                <w:lang w:eastAsia="de-DE"/>
              </w:rPr>
            </w:pPr>
            <w:r>
              <w:rPr>
                <w:lang w:eastAsia="de-DE"/>
              </w:rPr>
              <w:tab/>
              <w:t xml:space="preserve">Fergal </w:t>
            </w:r>
            <w:proofErr w:type="spellStart"/>
            <w:r>
              <w:rPr>
                <w:lang w:eastAsia="de-DE"/>
              </w:rPr>
              <w:t>Mc</w:t>
            </w:r>
            <w:proofErr w:type="spellEnd"/>
            <w:r>
              <w:rPr>
                <w:lang w:eastAsia="de-DE"/>
              </w:rPr>
              <w:t xml:space="preserve"> </w:t>
            </w:r>
            <w:proofErr w:type="spellStart"/>
            <w:r>
              <w:rPr>
                <w:lang w:eastAsia="de-DE"/>
              </w:rPr>
              <w:t>Caffery</w:t>
            </w:r>
            <w:proofErr w:type="spellEnd"/>
            <w:r>
              <w:rPr>
                <w:lang w:eastAsia="de-DE"/>
              </w:rPr>
              <w:tab/>
            </w:r>
          </w:p>
          <w:p w:rsidR="00637D40" w:rsidRDefault="00637D40" w:rsidP="007012F7">
            <w:pPr>
              <w:jc w:val="center"/>
              <w:outlineLvl w:val="0"/>
              <w:rPr>
                <w:i/>
                <w:iCs/>
                <w:lang w:eastAsia="de-DE"/>
              </w:rPr>
            </w:pPr>
            <w:r>
              <w:rPr>
                <w:i/>
                <w:iCs/>
                <w:lang w:eastAsia="de-DE"/>
              </w:rPr>
              <w:t>Regulated Software Research Group,</w:t>
            </w:r>
          </w:p>
          <w:p w:rsidR="00637D40" w:rsidRDefault="00637D40" w:rsidP="007012F7">
            <w:pPr>
              <w:pStyle w:val="Pagenumber"/>
              <w:tabs>
                <w:tab w:val="left" w:pos="1560"/>
              </w:tabs>
              <w:rPr>
                <w:i/>
                <w:iCs/>
                <w:lang w:eastAsia="de-DE"/>
              </w:rPr>
            </w:pPr>
            <w:proofErr w:type="spellStart"/>
            <w:r>
              <w:rPr>
                <w:i/>
                <w:iCs/>
                <w:lang w:eastAsia="de-DE"/>
              </w:rPr>
              <w:t>Dundalk</w:t>
            </w:r>
            <w:proofErr w:type="spellEnd"/>
            <w:r>
              <w:rPr>
                <w:i/>
                <w:iCs/>
                <w:lang w:eastAsia="de-DE"/>
              </w:rPr>
              <w:t xml:space="preserve"> Institute of Technology,</w:t>
            </w:r>
          </w:p>
          <w:p w:rsidR="00637D40" w:rsidRDefault="00637D40" w:rsidP="007012F7">
            <w:pPr>
              <w:pStyle w:val="Pagenumber"/>
              <w:tabs>
                <w:tab w:val="left" w:pos="1560"/>
              </w:tabs>
              <w:rPr>
                <w:i/>
                <w:iCs/>
                <w:lang w:eastAsia="de-DE"/>
              </w:rPr>
            </w:pPr>
            <w:proofErr w:type="spellStart"/>
            <w:r>
              <w:rPr>
                <w:i/>
                <w:iCs/>
                <w:lang w:eastAsia="de-DE"/>
              </w:rPr>
              <w:t>Dundalk</w:t>
            </w:r>
            <w:proofErr w:type="spellEnd"/>
            <w:r>
              <w:rPr>
                <w:i/>
                <w:iCs/>
                <w:lang w:eastAsia="de-DE"/>
              </w:rPr>
              <w:t>,</w:t>
            </w:r>
          </w:p>
          <w:p w:rsidR="00637D40" w:rsidRDefault="00637D40" w:rsidP="007012F7">
            <w:pPr>
              <w:tabs>
                <w:tab w:val="left" w:pos="1560"/>
              </w:tabs>
              <w:jc w:val="center"/>
              <w:rPr>
                <w:i/>
                <w:iCs/>
                <w:lang w:eastAsia="de-DE"/>
              </w:rPr>
            </w:pPr>
            <w:r>
              <w:rPr>
                <w:i/>
                <w:iCs/>
                <w:lang w:eastAsia="de-DE"/>
              </w:rPr>
              <w:t>Ireland.</w:t>
            </w:r>
          </w:p>
          <w:p w:rsidR="00637D40" w:rsidRDefault="00637D40" w:rsidP="007012F7">
            <w:pPr>
              <w:jc w:val="center"/>
              <w:outlineLvl w:val="0"/>
              <w:rPr>
                <w:i/>
                <w:iCs/>
                <w:lang w:eastAsia="de-DE"/>
              </w:rPr>
            </w:pPr>
            <w:hyperlink r:id="rId6" w:history="1">
              <w:r>
                <w:rPr>
                  <w:rStyle w:val="Hyperlink"/>
                  <w:i/>
                  <w:iCs/>
                  <w:szCs w:val="24"/>
                </w:rPr>
                <w:t>Fergal.mccaffery@dkit.ie</w:t>
              </w:r>
            </w:hyperlink>
          </w:p>
          <w:p w:rsidR="00637D40" w:rsidRDefault="00637D40" w:rsidP="007012F7">
            <w:pPr>
              <w:pStyle w:val="Pagenumber"/>
              <w:rPr>
                <w:rFonts w:ascii="Times New Roman" w:hAnsi="Times New Roman"/>
              </w:rPr>
            </w:pPr>
          </w:p>
        </w:tc>
        <w:tc>
          <w:tcPr>
            <w:tcW w:w="5018" w:type="dxa"/>
          </w:tcPr>
          <w:p w:rsidR="00637D40" w:rsidRDefault="00637D40" w:rsidP="007012F7">
            <w:pPr>
              <w:pStyle w:val="Pagenumber"/>
              <w:rPr>
                <w:rFonts w:ascii="Times New Roman" w:hAnsi="Times New Roman"/>
                <w:lang w:eastAsia="de-DE"/>
              </w:rPr>
            </w:pPr>
            <w:r>
              <w:rPr>
                <w:rFonts w:ascii="Times New Roman" w:hAnsi="Times New Roman"/>
                <w:lang w:eastAsia="de-DE"/>
              </w:rPr>
              <w:t>Alec Dorling</w:t>
            </w:r>
          </w:p>
          <w:p w:rsidR="00637D40" w:rsidRDefault="00637D40" w:rsidP="007012F7">
            <w:pPr>
              <w:jc w:val="center"/>
              <w:rPr>
                <w:i/>
                <w:iCs/>
              </w:rPr>
            </w:pPr>
            <w:proofErr w:type="spellStart"/>
            <w:r>
              <w:rPr>
                <w:i/>
                <w:iCs/>
              </w:rPr>
              <w:t>InterSPICE</w:t>
            </w:r>
            <w:proofErr w:type="spellEnd"/>
            <w:r>
              <w:rPr>
                <w:i/>
                <w:iCs/>
              </w:rPr>
              <w:t xml:space="preserve"> Ltd. </w:t>
            </w:r>
            <w:r>
              <w:rPr>
                <w:i/>
                <w:iCs/>
              </w:rPr>
              <w:br/>
              <w:t xml:space="preserve">Cambridge, </w:t>
            </w:r>
            <w:r>
              <w:rPr>
                <w:i/>
                <w:iCs/>
              </w:rPr>
              <w:br/>
              <w:t>England.</w:t>
            </w:r>
            <w:r>
              <w:rPr>
                <w:i/>
                <w:iCs/>
              </w:rPr>
              <w:br/>
              <w:t>alec.dorling@interspice.uk.com</w:t>
            </w:r>
          </w:p>
        </w:tc>
      </w:tr>
    </w:tbl>
    <w:p w:rsidR="00637D40" w:rsidRDefault="00637D40" w:rsidP="00637D40"/>
    <w:p w:rsidR="00637D40" w:rsidRDefault="00637D40" w:rsidP="00637D40">
      <w:pPr>
        <w:jc w:val="both"/>
        <w:sectPr w:rsidR="00637D40">
          <w:pgSz w:w="12240" w:h="15840"/>
          <w:pgMar w:top="1440" w:right="1210" w:bottom="1440" w:left="1210" w:header="720" w:footer="720" w:gutter="0"/>
          <w:cols w:space="720"/>
        </w:sectPr>
      </w:pPr>
    </w:p>
    <w:p w:rsidR="00637D40" w:rsidRDefault="00637D40" w:rsidP="00637D40">
      <w:pPr>
        <w:jc w:val="center"/>
        <w:rPr>
          <w:b/>
        </w:rPr>
      </w:pPr>
      <w:r>
        <w:rPr>
          <w:b/>
        </w:rPr>
        <w:lastRenderedPageBreak/>
        <w:t>Abstract</w:t>
      </w:r>
    </w:p>
    <w:p w:rsidR="00637D40" w:rsidRDefault="00637D40" w:rsidP="00637D40">
      <w:pPr>
        <w:pStyle w:val="BodyTextIndent2"/>
        <w:ind w:firstLine="0"/>
      </w:pPr>
    </w:p>
    <w:p w:rsidR="00637D40" w:rsidRDefault="00637D40" w:rsidP="00637D40">
      <w:pPr>
        <w:pStyle w:val="BodyTextIndent2"/>
      </w:pPr>
      <w:r>
        <w:t xml:space="preserve"> This paper outlines the development of a software process assessment and improvement model (</w:t>
      </w:r>
      <w:proofErr w:type="spellStart"/>
      <w:r>
        <w:t>Medi</w:t>
      </w:r>
      <w:proofErr w:type="spellEnd"/>
      <w:r>
        <w:t xml:space="preserve"> SPICE) specifically for the medical device industry. The paper details how medical device regulations may be satisfied by extending relevant practices from ISO/IEC 15504-5. </w:t>
      </w:r>
    </w:p>
    <w:p w:rsidR="00637D40" w:rsidRDefault="00637D40" w:rsidP="00637D40">
      <w:pPr>
        <w:pStyle w:val="BodyTextIndent2"/>
      </w:pPr>
      <w:proofErr w:type="spellStart"/>
      <w:r>
        <w:t>Medi</w:t>
      </w:r>
      <w:proofErr w:type="spellEnd"/>
      <w:r>
        <w:t xml:space="preserve"> SPICE will consist of a Process Reference Model and a Process Assessment Model. The </w:t>
      </w:r>
      <w:proofErr w:type="spellStart"/>
      <w:r>
        <w:t>Medi</w:t>
      </w:r>
      <w:proofErr w:type="spellEnd"/>
      <w:r>
        <w:t xml:space="preserve"> SPICE Process Assessment Model will be used to perform conformant assessments of the software process capability of medical device suppliers in accordance with the requirements of ISO/IEC 15504-2: 2003. The </w:t>
      </w:r>
      <w:proofErr w:type="spellStart"/>
      <w:r>
        <w:t>Medi</w:t>
      </w:r>
      <w:proofErr w:type="spellEnd"/>
      <w:r>
        <w:t xml:space="preserve"> SPICE Process Assessment Model is based on ISO/IEC 15504-5: 2006 but will also provide coverage of additional software development practices that are required to achieve regulatory compliance within the medical device industry.</w:t>
      </w:r>
    </w:p>
    <w:p w:rsidR="00637D40" w:rsidRDefault="00637D40" w:rsidP="00637D40">
      <w:pPr>
        <w:jc w:val="both"/>
        <w:rPr>
          <w:sz w:val="20"/>
        </w:rPr>
      </w:pPr>
    </w:p>
    <w:p w:rsidR="00637D40" w:rsidRDefault="00637D40" w:rsidP="00637D40">
      <w:pPr>
        <w:rPr>
          <w:b/>
        </w:rPr>
      </w:pPr>
      <w:r>
        <w:rPr>
          <w:b/>
        </w:rPr>
        <w:t>1. Introduction</w:t>
      </w:r>
    </w:p>
    <w:p w:rsidR="00637D40" w:rsidRDefault="00637D40" w:rsidP="00637D40">
      <w:pPr>
        <w:rPr>
          <w:sz w:val="20"/>
        </w:rPr>
      </w:pPr>
    </w:p>
    <w:p w:rsidR="00637D40" w:rsidRDefault="00637D40" w:rsidP="00637D40">
      <w:pPr>
        <w:pStyle w:val="BodyTextIndent2"/>
        <w:rPr>
          <w:i w:val="0"/>
          <w:iCs/>
        </w:rPr>
      </w:pPr>
      <w:r>
        <w:rPr>
          <w:i w:val="0"/>
          <w:iCs/>
        </w:rPr>
        <w:t xml:space="preserve">Medical device companies must produce a design history file detailing the software components and processes undertaken in the development of their medical devices. Due to the safety-critical nature of medical device software it is important that highly effective software development practices are in place within medical device companies. </w:t>
      </w:r>
    </w:p>
    <w:p w:rsidR="00637D40" w:rsidRDefault="00637D40" w:rsidP="00637D40">
      <w:pPr>
        <w:pStyle w:val="BodyTextIndent2"/>
        <w:rPr>
          <w:i w:val="0"/>
          <w:iCs/>
        </w:rPr>
      </w:pPr>
      <w:r>
        <w:rPr>
          <w:i w:val="0"/>
          <w:iCs/>
        </w:rPr>
        <w:t>Medical device companies who market within the USA must ensure that they comply with medical device regulations as governed by the FDA (FDA - Food and Drug Administration) [1</w:t>
      </w:r>
      <w:proofErr w:type="gramStart"/>
      <w:r>
        <w:rPr>
          <w:i w:val="0"/>
          <w:iCs/>
        </w:rPr>
        <w:t>,2,3,4</w:t>
      </w:r>
      <w:proofErr w:type="gramEnd"/>
      <w:r>
        <w:rPr>
          <w:i w:val="0"/>
          <w:iCs/>
        </w:rPr>
        <w:t xml:space="preserve">]. The medical device companies must be able to produce sufficient evidence to support compliance in this area.  To this end, the Center for Devices and Radiological Health (CDRH) has published guidance papers for industry and medical device staff which include risk based activities to be performed during software validation [2], pre-market submission [3] and when using off-the-shelf software in a medical device [4].  Although the CDRH guidance documents provide information on which software </w:t>
      </w:r>
      <w:r>
        <w:rPr>
          <w:i w:val="0"/>
          <w:iCs/>
        </w:rPr>
        <w:lastRenderedPageBreak/>
        <w:t>activities should be performed, including risk based activities; they do not enforce any specific method for performing these activities.</w:t>
      </w:r>
    </w:p>
    <w:p w:rsidR="00637D40" w:rsidRDefault="00637D40" w:rsidP="00637D40">
      <w:pPr>
        <w:pStyle w:val="BodyTextIndent2"/>
        <w:rPr>
          <w:i w:val="0"/>
          <w:iCs/>
        </w:rPr>
      </w:pPr>
      <w:r>
        <w:rPr>
          <w:i w:val="0"/>
          <w:iCs/>
        </w:rPr>
        <w:t>This paper highlights the need for a software process improvement (SPI) model within the medical device industry (</w:t>
      </w:r>
      <w:proofErr w:type="spellStart"/>
      <w:r>
        <w:rPr>
          <w:i w:val="0"/>
          <w:iCs/>
        </w:rPr>
        <w:t>Medi</w:t>
      </w:r>
      <w:proofErr w:type="spellEnd"/>
      <w:r>
        <w:rPr>
          <w:i w:val="0"/>
          <w:iCs/>
        </w:rPr>
        <w:t xml:space="preserve"> SPICE) and draws upon the call for specific software development standards to be developed for the medical device industry so that companies adhering to such standards will have a more streamlined pathway towards FDA compliance. </w:t>
      </w:r>
      <w:proofErr w:type="spellStart"/>
      <w:r>
        <w:rPr>
          <w:i w:val="0"/>
          <w:iCs/>
        </w:rPr>
        <w:t>Medi</w:t>
      </w:r>
      <w:proofErr w:type="spellEnd"/>
      <w:r>
        <w:rPr>
          <w:i w:val="0"/>
          <w:iCs/>
        </w:rPr>
        <w:t xml:space="preserve"> SPICE has the aim of </w:t>
      </w:r>
      <w:proofErr w:type="spellStart"/>
      <w:r>
        <w:rPr>
          <w:i w:val="0"/>
          <w:iCs/>
        </w:rPr>
        <w:t>minimising</w:t>
      </w:r>
      <w:proofErr w:type="spellEnd"/>
      <w:r>
        <w:rPr>
          <w:i w:val="0"/>
          <w:iCs/>
        </w:rPr>
        <w:t xml:space="preserve"> the volume of software documentation content within the premarket submission to the FDA for </w:t>
      </w:r>
      <w:proofErr w:type="gramStart"/>
      <w:r>
        <w:rPr>
          <w:i w:val="0"/>
          <w:iCs/>
        </w:rPr>
        <w:t>audit  and</w:t>
      </w:r>
      <w:proofErr w:type="gramEnd"/>
      <w:r>
        <w:rPr>
          <w:i w:val="0"/>
          <w:iCs/>
        </w:rPr>
        <w:t xml:space="preserve"> to provide global harmonization (with consistent guidance provided for all medical device software manufacture) [5]. The</w:t>
      </w:r>
      <w:bookmarkStart w:id="0" w:name="_GoBack"/>
      <w:bookmarkEnd w:id="0"/>
      <w:r>
        <w:rPr>
          <w:i w:val="0"/>
          <w:iCs/>
        </w:rPr>
        <w:t xml:space="preserve"> results of a </w:t>
      </w:r>
      <w:proofErr w:type="spellStart"/>
      <w:r>
        <w:rPr>
          <w:i w:val="0"/>
          <w:iCs/>
        </w:rPr>
        <w:t>Medi</w:t>
      </w:r>
      <w:proofErr w:type="spellEnd"/>
      <w:r>
        <w:rPr>
          <w:i w:val="0"/>
          <w:iCs/>
        </w:rPr>
        <w:t xml:space="preserve"> SPICE assessment may be used to indicate the state of a medical device suppliers software practices in relation to the regulatory requirements of the industry, and identify areas for process improvement. The results of these assessments may also be used as a criterion for supplier selection. The authors believe that, with the publication of the </w:t>
      </w:r>
      <w:proofErr w:type="spellStart"/>
      <w:r>
        <w:rPr>
          <w:i w:val="0"/>
          <w:iCs/>
        </w:rPr>
        <w:t>Medi</w:t>
      </w:r>
      <w:proofErr w:type="spellEnd"/>
      <w:r>
        <w:rPr>
          <w:i w:val="0"/>
          <w:iCs/>
        </w:rPr>
        <w:t xml:space="preserve"> SPICE Process Reference and Process Assessment Models, more specific guidance will be available for the basis of process design and assessment in the medical device industry.</w:t>
      </w:r>
    </w:p>
    <w:p w:rsidR="00637D40" w:rsidRDefault="00637D40" w:rsidP="00637D40">
      <w:pPr>
        <w:pStyle w:val="BodyTextIndent2"/>
        <w:rPr>
          <w:i w:val="0"/>
          <w:iCs/>
        </w:rPr>
      </w:pPr>
      <w:r>
        <w:rPr>
          <w:i w:val="0"/>
          <w:iCs/>
        </w:rPr>
        <w:t xml:space="preserve">We describe the early stage development of </w:t>
      </w:r>
      <w:proofErr w:type="spellStart"/>
      <w:r>
        <w:rPr>
          <w:i w:val="0"/>
          <w:iCs/>
        </w:rPr>
        <w:t>Medi</w:t>
      </w:r>
      <w:proofErr w:type="spellEnd"/>
      <w:r>
        <w:rPr>
          <w:i w:val="0"/>
          <w:iCs/>
        </w:rPr>
        <w:t xml:space="preserve"> SPICE based upon applicable processes from the ISO/IEC 15504-5 [6] model. The ISO/IEC 15504-5 model is being used as a foundation upon which to develop this model. We also illustrate high-level mappings that have been performed between medical device regulations and ISO/IEC 15504-5 processes. </w:t>
      </w:r>
    </w:p>
    <w:p w:rsidR="00637D40" w:rsidRDefault="00637D40" w:rsidP="00637D40">
      <w:pPr>
        <w:pStyle w:val="BodyTextIndent2"/>
        <w:rPr>
          <w:rFonts w:ascii="Arial" w:hAnsi="Arial" w:cs="Arial"/>
        </w:rPr>
      </w:pPr>
      <w:proofErr w:type="spellStart"/>
      <w:r>
        <w:rPr>
          <w:i w:val="0"/>
          <w:iCs/>
        </w:rPr>
        <w:t>Medi</w:t>
      </w:r>
      <w:proofErr w:type="spellEnd"/>
      <w:r>
        <w:rPr>
          <w:i w:val="0"/>
          <w:iCs/>
        </w:rPr>
        <w:t xml:space="preserve"> SPICE will consist of amended ISO/IEC 15504-5 processes. However we initially concentrate upon the ISO/IEC 15504-5 processes that are deemed most applicable to the regulatory requirements of the medical device industry. </w:t>
      </w:r>
    </w:p>
    <w:p w:rsidR="00637D40" w:rsidRDefault="00637D40" w:rsidP="00637D40">
      <w:pPr>
        <w:pStyle w:val="BodyTextIndent2"/>
        <w:rPr>
          <w:i w:val="0"/>
          <w:iCs/>
        </w:rPr>
      </w:pPr>
    </w:p>
    <w:p w:rsidR="00637D40" w:rsidRDefault="00637D40" w:rsidP="00637D40">
      <w:pPr>
        <w:jc w:val="both"/>
        <w:rPr>
          <w:sz w:val="20"/>
        </w:rPr>
      </w:pPr>
    </w:p>
    <w:p w:rsidR="00637D40" w:rsidRDefault="00637D40" w:rsidP="00637D40">
      <w:pPr>
        <w:jc w:val="both"/>
        <w:rPr>
          <w:b/>
        </w:rPr>
      </w:pPr>
      <w:r>
        <w:rPr>
          <w:b/>
        </w:rPr>
        <w:t xml:space="preserve">2. The development of </w:t>
      </w:r>
      <w:proofErr w:type="spellStart"/>
      <w:r>
        <w:rPr>
          <w:b/>
        </w:rPr>
        <w:t>Medi</w:t>
      </w:r>
      <w:proofErr w:type="spellEnd"/>
      <w:r>
        <w:rPr>
          <w:b/>
        </w:rPr>
        <w:t xml:space="preserve"> SPICE</w:t>
      </w:r>
    </w:p>
    <w:p w:rsidR="00637D40" w:rsidRDefault="00637D40" w:rsidP="00637D40">
      <w:pPr>
        <w:jc w:val="both"/>
        <w:rPr>
          <w:sz w:val="20"/>
        </w:rPr>
      </w:pPr>
    </w:p>
    <w:p w:rsidR="00637D40" w:rsidRDefault="00637D40" w:rsidP="00637D40">
      <w:pPr>
        <w:pStyle w:val="Default"/>
        <w:ind w:firstLine="284"/>
        <w:jc w:val="both"/>
        <w:rPr>
          <w:color w:val="auto"/>
          <w:sz w:val="20"/>
          <w:szCs w:val="20"/>
        </w:rPr>
      </w:pPr>
      <w:r>
        <w:rPr>
          <w:color w:val="auto"/>
          <w:sz w:val="20"/>
          <w:szCs w:val="20"/>
        </w:rPr>
        <w:t xml:space="preserve">To perform this research project, the team plan to deliver a Process Reference Model (PRM) and Process </w:t>
      </w:r>
      <w:r>
        <w:rPr>
          <w:color w:val="auto"/>
          <w:sz w:val="20"/>
          <w:szCs w:val="20"/>
        </w:rPr>
        <w:lastRenderedPageBreak/>
        <w:t>Assessment Model (PAM) which will contain processes that will provide comprehensive coverage of all the FDA and European Council guidelines [7], and associated standards (e.g. ISO 14971[8], IEC 60601-1-4 [9], IEC 62304 [10], TIR 32 [11], GAMP [12, 13]) for the complete software development lifecycle. As safety is a primary issue for medical device software, the PRM and PAM will incorporate:</w:t>
      </w:r>
    </w:p>
    <w:p w:rsidR="00637D40" w:rsidRDefault="00637D40" w:rsidP="00637D40">
      <w:pPr>
        <w:pStyle w:val="Default"/>
        <w:numPr>
          <w:ilvl w:val="0"/>
          <w:numId w:val="12"/>
        </w:numPr>
        <w:jc w:val="both"/>
        <w:rPr>
          <w:color w:val="auto"/>
          <w:sz w:val="20"/>
          <w:szCs w:val="20"/>
        </w:rPr>
      </w:pPr>
      <w:r>
        <w:rPr>
          <w:color w:val="auto"/>
          <w:sz w:val="20"/>
          <w:szCs w:val="20"/>
        </w:rPr>
        <w:t>the safety integrity levels and the safety life cycle from the international standard for the “functional safety” of electrical, electronic, and programmable electronic equipment (IEC 61508) [14];</w:t>
      </w:r>
    </w:p>
    <w:p w:rsidR="00637D40" w:rsidRDefault="00637D40" w:rsidP="00637D40">
      <w:pPr>
        <w:pStyle w:val="Default"/>
        <w:numPr>
          <w:ilvl w:val="0"/>
          <w:numId w:val="12"/>
        </w:numPr>
        <w:jc w:val="both"/>
        <w:rPr>
          <w:color w:val="auto"/>
          <w:sz w:val="20"/>
          <w:szCs w:val="20"/>
        </w:rPr>
      </w:pPr>
      <w:proofErr w:type="gramStart"/>
      <w:r>
        <w:rPr>
          <w:color w:val="auto"/>
          <w:sz w:val="20"/>
          <w:szCs w:val="20"/>
        </w:rPr>
        <w:t>the</w:t>
      </w:r>
      <w:proofErr w:type="gramEnd"/>
      <w:r>
        <w:rPr>
          <w:color w:val="auto"/>
          <w:sz w:val="20"/>
          <w:szCs w:val="20"/>
        </w:rPr>
        <w:t xml:space="preserve"> safety processes that are present in +SAFE [15]. These will be introduced in part 10 of ISO/IEC 15504. The scope of Part 10</w:t>
      </w:r>
      <w:r w:rsidRPr="00A11DF4">
        <w:rPr>
          <w:color w:val="auto"/>
          <w:sz w:val="20"/>
          <w:szCs w:val="20"/>
        </w:rPr>
        <w:t xml:space="preserve"> is to develop a Safety Extension that defines additional processes and guidance to support the use of the exemplar process assessment models for systems and software (ISO/IEC 15504 Parts 5 and 6) when applied to the assessment of sa</w:t>
      </w:r>
      <w:r>
        <w:rPr>
          <w:color w:val="auto"/>
          <w:sz w:val="20"/>
          <w:szCs w:val="20"/>
        </w:rPr>
        <w:t xml:space="preserve">fety related systems </w:t>
      </w:r>
      <w:r w:rsidRPr="00A11DF4">
        <w:rPr>
          <w:color w:val="auto"/>
          <w:sz w:val="20"/>
          <w:szCs w:val="20"/>
        </w:rPr>
        <w:t xml:space="preserve">in order to make consistent </w:t>
      </w:r>
      <w:proofErr w:type="spellStart"/>
      <w:r w:rsidRPr="00A11DF4">
        <w:rPr>
          <w:color w:val="auto"/>
          <w:sz w:val="20"/>
          <w:szCs w:val="20"/>
        </w:rPr>
        <w:t>judgement</w:t>
      </w:r>
      <w:proofErr w:type="spellEnd"/>
      <w:r w:rsidRPr="00A11DF4">
        <w:rPr>
          <w:color w:val="auto"/>
          <w:sz w:val="20"/>
          <w:szCs w:val="20"/>
        </w:rPr>
        <w:t xml:space="preserve"> regarding process capability and/or improvement priorities.</w:t>
      </w:r>
      <w:r>
        <w:rPr>
          <w:color w:val="auto"/>
          <w:sz w:val="20"/>
          <w:szCs w:val="20"/>
        </w:rPr>
        <w:t xml:space="preserve"> </w:t>
      </w:r>
    </w:p>
    <w:p w:rsidR="00637D40" w:rsidRDefault="00637D40" w:rsidP="00637D40">
      <w:pPr>
        <w:pStyle w:val="Default"/>
        <w:jc w:val="both"/>
        <w:rPr>
          <w:color w:val="auto"/>
          <w:sz w:val="20"/>
          <w:szCs w:val="20"/>
        </w:rPr>
      </w:pPr>
    </w:p>
    <w:p w:rsidR="00637D40" w:rsidRDefault="00637D40" w:rsidP="00637D40">
      <w:pPr>
        <w:pStyle w:val="Default"/>
        <w:jc w:val="both"/>
        <w:rPr>
          <w:color w:val="auto"/>
          <w:sz w:val="20"/>
          <w:szCs w:val="20"/>
        </w:rPr>
      </w:pPr>
      <w:r>
        <w:rPr>
          <w:color w:val="auto"/>
          <w:sz w:val="20"/>
          <w:szCs w:val="20"/>
        </w:rPr>
        <w:t xml:space="preserve">An overall objective will be to propose a conformity assessment scheme to support first, second or third party assessment results that may be </w:t>
      </w:r>
      <w:proofErr w:type="spellStart"/>
      <w:r>
        <w:rPr>
          <w:color w:val="auto"/>
          <w:sz w:val="20"/>
          <w:szCs w:val="20"/>
        </w:rPr>
        <w:t>recognised</w:t>
      </w:r>
      <w:proofErr w:type="spellEnd"/>
      <w:r>
        <w:rPr>
          <w:color w:val="auto"/>
          <w:sz w:val="20"/>
          <w:szCs w:val="20"/>
        </w:rPr>
        <w:t xml:space="preserve"> by the regulatory bodies. The PRM and PAM of the </w:t>
      </w:r>
      <w:proofErr w:type="spellStart"/>
      <w:r>
        <w:rPr>
          <w:color w:val="auto"/>
          <w:sz w:val="20"/>
          <w:szCs w:val="20"/>
        </w:rPr>
        <w:t>Medi</w:t>
      </w:r>
      <w:proofErr w:type="spellEnd"/>
      <w:r>
        <w:rPr>
          <w:color w:val="auto"/>
          <w:sz w:val="20"/>
          <w:szCs w:val="20"/>
        </w:rPr>
        <w:t xml:space="preserve"> SPICE assessment standard will be derived from all 48 ISO/IEC 15504-5 processes as they are all applicable to the development of safety-critical medical device software. As the IEC 62304 standard contains the medical device software lifecycle processes that have to be adhered to in order to achieve medical device regulatory compliance a key objective will be to provide coverage of all processes that are either included in or referenced from IEC 62304.</w:t>
      </w:r>
      <w:r>
        <w:rPr>
          <w:color w:val="auto"/>
          <w:sz w:val="20"/>
          <w:szCs w:val="20"/>
        </w:rPr>
        <w:t xml:space="preserve"> </w:t>
      </w:r>
    </w:p>
    <w:p w:rsidR="00637D40" w:rsidRDefault="00637D40" w:rsidP="00637D40">
      <w:pPr>
        <w:ind w:firstLine="245"/>
        <w:jc w:val="both"/>
        <w:rPr>
          <w:sz w:val="20"/>
        </w:rPr>
      </w:pPr>
    </w:p>
    <w:p w:rsidR="00637D40" w:rsidRDefault="00637D40" w:rsidP="00637D40">
      <w:pPr>
        <w:jc w:val="both"/>
        <w:rPr>
          <w:b/>
        </w:rPr>
      </w:pPr>
      <w:r>
        <w:rPr>
          <w:b/>
        </w:rPr>
        <w:t>3. Project outline</w:t>
      </w:r>
    </w:p>
    <w:p w:rsidR="00637D40" w:rsidRDefault="00637D40" w:rsidP="00637D40">
      <w:pPr>
        <w:jc w:val="both"/>
      </w:pPr>
    </w:p>
    <w:p w:rsidR="00637D40" w:rsidRDefault="00637D40" w:rsidP="00637D40">
      <w:pPr>
        <w:ind w:firstLine="245"/>
        <w:jc w:val="both"/>
        <w:rPr>
          <w:sz w:val="20"/>
        </w:rPr>
      </w:pPr>
      <w:r>
        <w:rPr>
          <w:sz w:val="20"/>
        </w:rPr>
        <w:t xml:space="preserve">The </w:t>
      </w:r>
      <w:proofErr w:type="spellStart"/>
      <w:r>
        <w:rPr>
          <w:sz w:val="20"/>
        </w:rPr>
        <w:t>Medi</w:t>
      </w:r>
      <w:proofErr w:type="spellEnd"/>
      <w:r>
        <w:rPr>
          <w:sz w:val="20"/>
        </w:rPr>
        <w:t xml:space="preserve"> SPICE PRM and PAM will consist of a defined set of software processes that will contain base practices which when </w:t>
      </w:r>
      <w:proofErr w:type="spellStart"/>
      <w:r>
        <w:rPr>
          <w:sz w:val="20"/>
        </w:rPr>
        <w:t>utilised</w:t>
      </w:r>
      <w:proofErr w:type="spellEnd"/>
      <w:r>
        <w:rPr>
          <w:sz w:val="20"/>
        </w:rPr>
        <w:t xml:space="preserve"> will assist medical device software development </w:t>
      </w:r>
      <w:proofErr w:type="spellStart"/>
      <w:r>
        <w:rPr>
          <w:sz w:val="20"/>
        </w:rPr>
        <w:t>organisations</w:t>
      </w:r>
      <w:proofErr w:type="spellEnd"/>
      <w:r>
        <w:rPr>
          <w:sz w:val="20"/>
        </w:rPr>
        <w:t xml:space="preserve"> to </w:t>
      </w:r>
      <w:proofErr w:type="spellStart"/>
      <w:r>
        <w:rPr>
          <w:sz w:val="20"/>
        </w:rPr>
        <w:t>fulfil</w:t>
      </w:r>
      <w:proofErr w:type="spellEnd"/>
      <w:r>
        <w:rPr>
          <w:sz w:val="20"/>
        </w:rPr>
        <w:t xml:space="preserve"> the regulatory guidelines and standards of the medical device industry.  </w:t>
      </w:r>
      <w:proofErr w:type="spellStart"/>
      <w:r>
        <w:rPr>
          <w:sz w:val="20"/>
        </w:rPr>
        <w:t>Medi</w:t>
      </w:r>
      <w:proofErr w:type="spellEnd"/>
      <w:r>
        <w:rPr>
          <w:sz w:val="20"/>
        </w:rPr>
        <w:t xml:space="preserve"> SPICE will cover the complete medical device software development and maintenance lifecycle. The </w:t>
      </w:r>
      <w:proofErr w:type="spellStart"/>
      <w:r>
        <w:rPr>
          <w:sz w:val="20"/>
        </w:rPr>
        <w:t>Medi</w:t>
      </w:r>
      <w:proofErr w:type="spellEnd"/>
      <w:r>
        <w:rPr>
          <w:sz w:val="20"/>
        </w:rPr>
        <w:t xml:space="preserve"> SPICE PAM will provide guidance in relation to assessing the software engineering capability of processes within a medical device software development organization, which will be conformant with the ISO/IEC 15504-2 [16] requirements for a PAM. </w:t>
      </w:r>
      <w:proofErr w:type="spellStart"/>
      <w:r>
        <w:rPr>
          <w:sz w:val="20"/>
        </w:rPr>
        <w:t>Medi</w:t>
      </w:r>
      <w:proofErr w:type="spellEnd"/>
      <w:r>
        <w:rPr>
          <w:sz w:val="20"/>
        </w:rPr>
        <w:t xml:space="preserve"> SPICE will be based upon integrating defined IEC 62304 processes into relevant ISO/IEC 15504-5 processes to enable FDA guidelines to be fulfilled. Additionally, we will also </w:t>
      </w:r>
      <w:r>
        <w:rPr>
          <w:sz w:val="20"/>
        </w:rPr>
        <w:lastRenderedPageBreak/>
        <w:t xml:space="preserve">incorporate the safety processes from +SAFE and various other medical device related standards into relevant processes e.g. ISO 14971 into the risk management process. The FDA </w:t>
      </w:r>
      <w:proofErr w:type="gramStart"/>
      <w:r>
        <w:rPr>
          <w:sz w:val="20"/>
        </w:rPr>
        <w:t>have</w:t>
      </w:r>
      <w:proofErr w:type="gramEnd"/>
      <w:r>
        <w:rPr>
          <w:sz w:val="20"/>
        </w:rPr>
        <w:t xml:space="preserve"> defined the following eleven software development areas:  </w:t>
      </w:r>
    </w:p>
    <w:p w:rsidR="00637D40" w:rsidRDefault="00637D40" w:rsidP="00637D40">
      <w:pPr>
        <w:jc w:val="both"/>
        <w:rPr>
          <w:rFonts w:ascii="Times" w:hAnsi="Times"/>
          <w:b/>
          <w:bCs/>
          <w:sz w:val="20"/>
        </w:rPr>
      </w:pPr>
    </w:p>
    <w:p w:rsidR="00637D40" w:rsidRDefault="00637D40" w:rsidP="00637D40">
      <w:pPr>
        <w:numPr>
          <w:ilvl w:val="0"/>
          <w:numId w:val="5"/>
        </w:numPr>
        <w:jc w:val="both"/>
        <w:rPr>
          <w:rFonts w:ascii="Times" w:hAnsi="Times" w:cs="Arial"/>
          <w:i/>
          <w:iCs/>
          <w:sz w:val="20"/>
        </w:rPr>
      </w:pPr>
      <w:r>
        <w:rPr>
          <w:rFonts w:ascii="Times" w:hAnsi="Times" w:cs="Arial"/>
          <w:i/>
          <w:iCs/>
          <w:sz w:val="20"/>
        </w:rPr>
        <w:t>Level of Concern</w:t>
      </w:r>
    </w:p>
    <w:p w:rsidR="00637D40" w:rsidRDefault="00637D40" w:rsidP="00637D40">
      <w:pPr>
        <w:numPr>
          <w:ilvl w:val="0"/>
          <w:numId w:val="5"/>
        </w:numPr>
        <w:jc w:val="both"/>
        <w:rPr>
          <w:rFonts w:ascii="Times" w:hAnsi="Times" w:cs="Arial"/>
          <w:i/>
          <w:iCs/>
          <w:sz w:val="20"/>
        </w:rPr>
      </w:pPr>
      <w:r>
        <w:rPr>
          <w:rFonts w:ascii="Times" w:hAnsi="Times" w:cs="Arial"/>
          <w:i/>
          <w:iCs/>
          <w:sz w:val="20"/>
        </w:rPr>
        <w:t>Software Description</w:t>
      </w:r>
    </w:p>
    <w:p w:rsidR="00637D40" w:rsidRDefault="00637D40" w:rsidP="00637D40">
      <w:pPr>
        <w:numPr>
          <w:ilvl w:val="0"/>
          <w:numId w:val="5"/>
        </w:numPr>
        <w:jc w:val="both"/>
        <w:rPr>
          <w:rFonts w:ascii="Times" w:hAnsi="Times" w:cs="Arial"/>
          <w:i/>
          <w:iCs/>
          <w:sz w:val="20"/>
        </w:rPr>
      </w:pPr>
      <w:r>
        <w:rPr>
          <w:rFonts w:ascii="Times" w:hAnsi="Times" w:cs="Arial"/>
          <w:i/>
          <w:iCs/>
          <w:sz w:val="20"/>
        </w:rPr>
        <w:t>Device Hazard and Risk Analysis</w:t>
      </w:r>
    </w:p>
    <w:p w:rsidR="00637D40" w:rsidRDefault="00637D40" w:rsidP="00637D40">
      <w:pPr>
        <w:numPr>
          <w:ilvl w:val="0"/>
          <w:numId w:val="5"/>
        </w:numPr>
        <w:jc w:val="both"/>
        <w:rPr>
          <w:rFonts w:ascii="Times" w:hAnsi="Times" w:cs="Arial"/>
          <w:i/>
          <w:iCs/>
          <w:sz w:val="20"/>
        </w:rPr>
      </w:pPr>
      <w:r>
        <w:rPr>
          <w:rFonts w:ascii="Times" w:hAnsi="Times" w:cs="Arial"/>
          <w:i/>
          <w:iCs/>
          <w:sz w:val="20"/>
        </w:rPr>
        <w:t>Software Requirements Specification</w:t>
      </w:r>
    </w:p>
    <w:p w:rsidR="00637D40" w:rsidRDefault="00637D40" w:rsidP="00637D40">
      <w:pPr>
        <w:numPr>
          <w:ilvl w:val="0"/>
          <w:numId w:val="5"/>
        </w:numPr>
        <w:jc w:val="both"/>
        <w:rPr>
          <w:rFonts w:ascii="Times" w:hAnsi="Times" w:cs="Arial"/>
          <w:i/>
          <w:iCs/>
          <w:sz w:val="20"/>
        </w:rPr>
      </w:pPr>
      <w:r>
        <w:rPr>
          <w:rFonts w:ascii="Times" w:hAnsi="Times" w:cs="Arial"/>
          <w:i/>
          <w:iCs/>
          <w:sz w:val="20"/>
        </w:rPr>
        <w:t>Architecture Design</w:t>
      </w:r>
    </w:p>
    <w:p w:rsidR="00637D40" w:rsidRDefault="00637D40" w:rsidP="00637D40">
      <w:pPr>
        <w:numPr>
          <w:ilvl w:val="0"/>
          <w:numId w:val="5"/>
        </w:numPr>
        <w:jc w:val="both"/>
        <w:rPr>
          <w:rFonts w:ascii="Times" w:hAnsi="Times" w:cs="Arial"/>
          <w:i/>
          <w:iCs/>
          <w:sz w:val="20"/>
        </w:rPr>
      </w:pPr>
      <w:r>
        <w:rPr>
          <w:rFonts w:ascii="Times" w:hAnsi="Times" w:cs="Arial"/>
          <w:i/>
          <w:iCs/>
          <w:sz w:val="20"/>
        </w:rPr>
        <w:t>Design Specifications</w:t>
      </w:r>
    </w:p>
    <w:p w:rsidR="00637D40" w:rsidRDefault="00637D40" w:rsidP="00637D40">
      <w:pPr>
        <w:numPr>
          <w:ilvl w:val="0"/>
          <w:numId w:val="5"/>
        </w:numPr>
        <w:jc w:val="both"/>
        <w:rPr>
          <w:rFonts w:ascii="Times" w:hAnsi="Times" w:cs="Arial"/>
          <w:i/>
          <w:iCs/>
          <w:sz w:val="20"/>
        </w:rPr>
      </w:pPr>
      <w:r>
        <w:rPr>
          <w:rFonts w:ascii="Times" w:hAnsi="Times" w:cs="Arial"/>
          <w:i/>
          <w:iCs/>
          <w:sz w:val="20"/>
        </w:rPr>
        <w:t>Requirements Traceability Analysis</w:t>
      </w:r>
    </w:p>
    <w:p w:rsidR="00637D40" w:rsidRDefault="00637D40" w:rsidP="00637D40">
      <w:pPr>
        <w:numPr>
          <w:ilvl w:val="0"/>
          <w:numId w:val="5"/>
        </w:numPr>
        <w:jc w:val="both"/>
        <w:rPr>
          <w:rFonts w:ascii="Times" w:hAnsi="Times" w:cs="Arial"/>
          <w:i/>
          <w:iCs/>
          <w:sz w:val="20"/>
        </w:rPr>
      </w:pPr>
      <w:r>
        <w:rPr>
          <w:rFonts w:ascii="Times" w:hAnsi="Times" w:cs="Arial"/>
          <w:i/>
          <w:iCs/>
          <w:sz w:val="20"/>
        </w:rPr>
        <w:t>Development</w:t>
      </w:r>
    </w:p>
    <w:p w:rsidR="00637D40" w:rsidRDefault="00637D40" w:rsidP="00637D40">
      <w:pPr>
        <w:numPr>
          <w:ilvl w:val="0"/>
          <w:numId w:val="5"/>
        </w:numPr>
        <w:jc w:val="both"/>
        <w:rPr>
          <w:rFonts w:ascii="Times" w:hAnsi="Times" w:cs="Arial"/>
          <w:i/>
          <w:iCs/>
          <w:sz w:val="20"/>
        </w:rPr>
      </w:pPr>
      <w:r>
        <w:rPr>
          <w:rFonts w:ascii="Times" w:hAnsi="Times" w:cs="Arial"/>
          <w:i/>
          <w:iCs/>
          <w:sz w:val="20"/>
        </w:rPr>
        <w:t>Validation, Verification and Testing</w:t>
      </w:r>
      <w:r>
        <w:rPr>
          <w:rFonts w:ascii="Times" w:hAnsi="Times" w:cs="Arial"/>
          <w:i/>
          <w:iCs/>
          <w:sz w:val="20"/>
          <w:vertAlign w:val="superscript"/>
        </w:rPr>
        <w:t xml:space="preserve"> </w:t>
      </w:r>
    </w:p>
    <w:p w:rsidR="00637D40" w:rsidRDefault="00637D40" w:rsidP="00637D40">
      <w:pPr>
        <w:numPr>
          <w:ilvl w:val="0"/>
          <w:numId w:val="5"/>
        </w:numPr>
        <w:jc w:val="both"/>
        <w:rPr>
          <w:rFonts w:ascii="Times" w:hAnsi="Times" w:cs="Arial"/>
          <w:i/>
          <w:iCs/>
          <w:sz w:val="20"/>
        </w:rPr>
      </w:pPr>
      <w:r>
        <w:rPr>
          <w:rFonts w:ascii="Times" w:hAnsi="Times" w:cs="Arial"/>
          <w:i/>
          <w:iCs/>
          <w:sz w:val="20"/>
        </w:rPr>
        <w:t>Revision Level History</w:t>
      </w:r>
    </w:p>
    <w:p w:rsidR="00637D40" w:rsidRDefault="00637D40" w:rsidP="00637D40">
      <w:pPr>
        <w:numPr>
          <w:ilvl w:val="0"/>
          <w:numId w:val="5"/>
        </w:numPr>
        <w:jc w:val="both"/>
        <w:rPr>
          <w:rFonts w:ascii="Times" w:hAnsi="Times" w:cs="Arial"/>
          <w:i/>
          <w:iCs/>
          <w:sz w:val="20"/>
        </w:rPr>
      </w:pPr>
      <w:r>
        <w:rPr>
          <w:rFonts w:ascii="Times" w:hAnsi="Times" w:cs="Arial"/>
          <w:i/>
          <w:iCs/>
          <w:sz w:val="20"/>
        </w:rPr>
        <w:t>Unresolved Anomalies</w:t>
      </w:r>
    </w:p>
    <w:p w:rsidR="00637D40" w:rsidRDefault="00637D40" w:rsidP="00637D40">
      <w:pPr>
        <w:jc w:val="both"/>
        <w:rPr>
          <w:rFonts w:ascii="Times" w:hAnsi="Times" w:cs="Arial"/>
        </w:rPr>
      </w:pPr>
    </w:p>
    <w:p w:rsidR="00637D40" w:rsidRDefault="00637D40" w:rsidP="00637D40">
      <w:pPr>
        <w:pStyle w:val="BodyTextIndent3"/>
      </w:pPr>
      <w:r>
        <w:t>The IEC 62304 Medical device software – Software lifecycle processes standard defines a number of process requirements that should be adhered to, these are as follows:</w:t>
      </w:r>
    </w:p>
    <w:p w:rsidR="00637D40" w:rsidRDefault="00637D40" w:rsidP="00637D40">
      <w:pPr>
        <w:jc w:val="both"/>
        <w:rPr>
          <w:rFonts w:ascii="Times" w:hAnsi="Times" w:cs="Arial"/>
        </w:rPr>
      </w:pPr>
    </w:p>
    <w:p w:rsidR="00637D40" w:rsidRDefault="00637D40" w:rsidP="00637D40">
      <w:pPr>
        <w:jc w:val="both"/>
        <w:rPr>
          <w:rFonts w:ascii="Times" w:hAnsi="Times" w:cs="Arial"/>
          <w:i/>
          <w:iCs/>
          <w:sz w:val="20"/>
        </w:rPr>
      </w:pPr>
      <w:r>
        <w:rPr>
          <w:rFonts w:ascii="Times" w:hAnsi="Times" w:cs="Arial"/>
          <w:i/>
          <w:iCs/>
          <w:sz w:val="20"/>
        </w:rPr>
        <w:t>Quality Management System,</w:t>
      </w:r>
    </w:p>
    <w:p w:rsidR="00637D40" w:rsidRDefault="00637D40" w:rsidP="00637D40">
      <w:pPr>
        <w:jc w:val="both"/>
        <w:rPr>
          <w:rFonts w:ascii="Times" w:hAnsi="Times" w:cs="Arial"/>
          <w:i/>
          <w:iCs/>
          <w:sz w:val="20"/>
        </w:rPr>
      </w:pPr>
      <w:r>
        <w:rPr>
          <w:rFonts w:ascii="Times" w:hAnsi="Times" w:cs="Arial"/>
          <w:i/>
          <w:iCs/>
          <w:sz w:val="20"/>
        </w:rPr>
        <w:t>Software Safety Classification,</w:t>
      </w:r>
    </w:p>
    <w:p w:rsidR="00637D40" w:rsidRDefault="00637D40" w:rsidP="00637D40">
      <w:pPr>
        <w:jc w:val="both"/>
        <w:rPr>
          <w:rFonts w:ascii="Times" w:hAnsi="Times" w:cs="Arial"/>
          <w:sz w:val="20"/>
        </w:rPr>
      </w:pPr>
      <w:r>
        <w:rPr>
          <w:rFonts w:ascii="Times" w:hAnsi="Times" w:cs="Arial"/>
          <w:i/>
          <w:iCs/>
          <w:sz w:val="20"/>
        </w:rPr>
        <w:t>Software Development Process,</w:t>
      </w:r>
      <w:r>
        <w:rPr>
          <w:rFonts w:ascii="Times" w:hAnsi="Times" w:cs="Arial"/>
          <w:sz w:val="20"/>
        </w:rPr>
        <w:t xml:space="preserve"> which includes:</w:t>
      </w:r>
    </w:p>
    <w:p w:rsidR="00637D40" w:rsidRDefault="00637D40" w:rsidP="00637D40">
      <w:pPr>
        <w:numPr>
          <w:ilvl w:val="0"/>
          <w:numId w:val="1"/>
        </w:numPr>
        <w:jc w:val="both"/>
        <w:rPr>
          <w:rFonts w:ascii="Times" w:hAnsi="Times" w:cs="Arial"/>
          <w:sz w:val="20"/>
        </w:rPr>
      </w:pPr>
      <w:r>
        <w:rPr>
          <w:rFonts w:ascii="Times" w:hAnsi="Times" w:cs="Arial"/>
          <w:sz w:val="20"/>
        </w:rPr>
        <w:t>Software Development Planning</w:t>
      </w:r>
    </w:p>
    <w:p w:rsidR="00637D40" w:rsidRDefault="00637D40" w:rsidP="00637D40">
      <w:pPr>
        <w:numPr>
          <w:ilvl w:val="0"/>
          <w:numId w:val="1"/>
        </w:numPr>
        <w:jc w:val="both"/>
        <w:rPr>
          <w:rFonts w:ascii="Times" w:hAnsi="Times" w:cs="Arial"/>
          <w:sz w:val="20"/>
        </w:rPr>
      </w:pPr>
      <w:r>
        <w:rPr>
          <w:rFonts w:ascii="Times" w:hAnsi="Times" w:cs="Arial"/>
          <w:sz w:val="20"/>
        </w:rPr>
        <w:t>Software Requirements Analysis</w:t>
      </w:r>
    </w:p>
    <w:p w:rsidR="00637D40" w:rsidRDefault="00637D40" w:rsidP="00637D40">
      <w:pPr>
        <w:numPr>
          <w:ilvl w:val="0"/>
          <w:numId w:val="1"/>
        </w:numPr>
        <w:jc w:val="both"/>
        <w:rPr>
          <w:rFonts w:ascii="Times" w:hAnsi="Times" w:cs="Arial"/>
          <w:sz w:val="20"/>
        </w:rPr>
      </w:pPr>
      <w:r>
        <w:rPr>
          <w:rFonts w:ascii="Times" w:hAnsi="Times" w:cs="Arial"/>
          <w:sz w:val="20"/>
        </w:rPr>
        <w:t>Software Architectural Design</w:t>
      </w:r>
    </w:p>
    <w:p w:rsidR="00637D40" w:rsidRDefault="00637D40" w:rsidP="00637D40">
      <w:pPr>
        <w:numPr>
          <w:ilvl w:val="0"/>
          <w:numId w:val="1"/>
        </w:numPr>
        <w:jc w:val="both"/>
        <w:rPr>
          <w:rFonts w:ascii="Times" w:hAnsi="Times" w:cs="Arial"/>
          <w:sz w:val="20"/>
        </w:rPr>
      </w:pPr>
      <w:r>
        <w:rPr>
          <w:rFonts w:ascii="Times" w:hAnsi="Times" w:cs="Arial"/>
          <w:sz w:val="20"/>
        </w:rPr>
        <w:t>Software Detailed Design</w:t>
      </w:r>
    </w:p>
    <w:p w:rsidR="00637D40" w:rsidRDefault="00637D40" w:rsidP="00637D40">
      <w:pPr>
        <w:numPr>
          <w:ilvl w:val="0"/>
          <w:numId w:val="1"/>
        </w:numPr>
        <w:jc w:val="both"/>
        <w:rPr>
          <w:rFonts w:ascii="Times" w:hAnsi="Times" w:cs="Arial"/>
          <w:sz w:val="20"/>
        </w:rPr>
      </w:pPr>
      <w:r>
        <w:rPr>
          <w:rFonts w:ascii="Times" w:hAnsi="Times" w:cs="Arial"/>
          <w:sz w:val="20"/>
        </w:rPr>
        <w:t>Software Unit Implementation &amp; Verification</w:t>
      </w:r>
    </w:p>
    <w:p w:rsidR="00637D40" w:rsidRDefault="00637D40" w:rsidP="00637D40">
      <w:pPr>
        <w:numPr>
          <w:ilvl w:val="0"/>
          <w:numId w:val="1"/>
        </w:numPr>
        <w:jc w:val="both"/>
        <w:rPr>
          <w:rFonts w:ascii="Times" w:hAnsi="Times" w:cs="Arial"/>
          <w:sz w:val="20"/>
        </w:rPr>
      </w:pPr>
      <w:r>
        <w:rPr>
          <w:rFonts w:ascii="Times" w:hAnsi="Times" w:cs="Arial"/>
          <w:sz w:val="20"/>
        </w:rPr>
        <w:t>Software Integration &amp; Integration Testing</w:t>
      </w:r>
    </w:p>
    <w:p w:rsidR="00637D40" w:rsidRDefault="00637D40" w:rsidP="00637D40">
      <w:pPr>
        <w:numPr>
          <w:ilvl w:val="0"/>
          <w:numId w:val="1"/>
        </w:numPr>
        <w:jc w:val="both"/>
        <w:rPr>
          <w:rFonts w:ascii="Times" w:hAnsi="Times" w:cs="Arial"/>
          <w:sz w:val="20"/>
        </w:rPr>
      </w:pPr>
      <w:r>
        <w:rPr>
          <w:rFonts w:ascii="Times" w:hAnsi="Times" w:cs="Arial"/>
          <w:sz w:val="20"/>
        </w:rPr>
        <w:t>Software System Testing</w:t>
      </w:r>
    </w:p>
    <w:p w:rsidR="00637D40" w:rsidRDefault="00637D40" w:rsidP="00637D40">
      <w:pPr>
        <w:numPr>
          <w:ilvl w:val="0"/>
          <w:numId w:val="1"/>
        </w:numPr>
        <w:jc w:val="both"/>
        <w:rPr>
          <w:rFonts w:ascii="Times" w:hAnsi="Times" w:cs="Arial"/>
          <w:sz w:val="20"/>
        </w:rPr>
      </w:pPr>
      <w:r>
        <w:rPr>
          <w:rFonts w:ascii="Times" w:hAnsi="Times" w:cs="Arial"/>
          <w:sz w:val="20"/>
        </w:rPr>
        <w:t>Software Release</w:t>
      </w:r>
    </w:p>
    <w:p w:rsidR="00637D40" w:rsidRDefault="00637D40" w:rsidP="00637D40">
      <w:pPr>
        <w:pStyle w:val="Equation"/>
        <w:widowControl/>
        <w:tabs>
          <w:tab w:val="clear" w:pos="5040"/>
        </w:tabs>
        <w:autoSpaceDE/>
        <w:autoSpaceDN/>
        <w:spacing w:line="240" w:lineRule="auto"/>
        <w:rPr>
          <w:rFonts w:ascii="Times" w:hAnsi="Times" w:cs="Arial"/>
          <w:lang w:val="en-GB" w:eastAsia="en-GB"/>
        </w:rPr>
      </w:pPr>
      <w:r>
        <w:rPr>
          <w:rFonts w:ascii="Times" w:hAnsi="Times" w:cs="Arial"/>
          <w:i/>
          <w:iCs/>
          <w:lang w:val="en-GB" w:eastAsia="en-GB"/>
        </w:rPr>
        <w:t>Software Maintenance Process</w:t>
      </w:r>
      <w:r>
        <w:rPr>
          <w:rFonts w:ascii="Times" w:hAnsi="Times" w:cs="Arial"/>
          <w:lang w:val="en-GB" w:eastAsia="en-GB"/>
        </w:rPr>
        <w:t>, which includes:</w:t>
      </w:r>
    </w:p>
    <w:p w:rsidR="00637D40" w:rsidRDefault="00637D40" w:rsidP="00637D40">
      <w:pPr>
        <w:numPr>
          <w:ilvl w:val="0"/>
          <w:numId w:val="2"/>
        </w:numPr>
        <w:jc w:val="both"/>
        <w:rPr>
          <w:rFonts w:ascii="Times" w:hAnsi="Times" w:cs="Arial"/>
          <w:sz w:val="20"/>
        </w:rPr>
      </w:pPr>
      <w:r>
        <w:rPr>
          <w:rFonts w:ascii="Times" w:hAnsi="Times" w:cs="Arial"/>
          <w:sz w:val="20"/>
        </w:rPr>
        <w:t>Establish Software Maintenance Plan</w:t>
      </w:r>
    </w:p>
    <w:p w:rsidR="00637D40" w:rsidRDefault="00637D40" w:rsidP="00637D40">
      <w:pPr>
        <w:numPr>
          <w:ilvl w:val="0"/>
          <w:numId w:val="2"/>
        </w:numPr>
        <w:jc w:val="both"/>
        <w:rPr>
          <w:rFonts w:ascii="Times" w:hAnsi="Times" w:cs="Arial"/>
          <w:sz w:val="20"/>
        </w:rPr>
      </w:pPr>
      <w:r>
        <w:rPr>
          <w:rFonts w:ascii="Times" w:hAnsi="Times" w:cs="Arial"/>
          <w:sz w:val="20"/>
        </w:rPr>
        <w:t>Problem &amp; Modification Analysis</w:t>
      </w:r>
    </w:p>
    <w:p w:rsidR="00637D40" w:rsidRDefault="00637D40" w:rsidP="00637D40">
      <w:pPr>
        <w:numPr>
          <w:ilvl w:val="0"/>
          <w:numId w:val="2"/>
        </w:numPr>
        <w:jc w:val="both"/>
        <w:rPr>
          <w:rFonts w:ascii="Times" w:hAnsi="Times" w:cs="Arial"/>
          <w:sz w:val="20"/>
        </w:rPr>
      </w:pPr>
      <w:r>
        <w:rPr>
          <w:rFonts w:ascii="Times" w:hAnsi="Times" w:cs="Arial"/>
          <w:sz w:val="20"/>
        </w:rPr>
        <w:t>Modification Implementation</w:t>
      </w:r>
    </w:p>
    <w:p w:rsidR="00637D40" w:rsidRDefault="00637D40" w:rsidP="00637D40">
      <w:pPr>
        <w:jc w:val="both"/>
        <w:rPr>
          <w:rFonts w:ascii="Times" w:hAnsi="Times" w:cs="Arial"/>
          <w:sz w:val="20"/>
        </w:rPr>
      </w:pPr>
      <w:r>
        <w:rPr>
          <w:rFonts w:ascii="Times" w:hAnsi="Times" w:cs="Arial"/>
          <w:i/>
          <w:iCs/>
          <w:sz w:val="20"/>
        </w:rPr>
        <w:t xml:space="preserve">Risk Management Process, </w:t>
      </w:r>
      <w:r>
        <w:rPr>
          <w:rFonts w:ascii="Times" w:hAnsi="Times" w:cs="Arial"/>
          <w:sz w:val="20"/>
        </w:rPr>
        <w:t>which includes:</w:t>
      </w:r>
    </w:p>
    <w:p w:rsidR="00637D40" w:rsidRDefault="00637D40" w:rsidP="00637D40">
      <w:pPr>
        <w:numPr>
          <w:ilvl w:val="0"/>
          <w:numId w:val="3"/>
        </w:numPr>
        <w:jc w:val="both"/>
        <w:rPr>
          <w:rFonts w:ascii="Times" w:hAnsi="Times" w:cs="Arial"/>
          <w:sz w:val="20"/>
        </w:rPr>
      </w:pPr>
      <w:r>
        <w:rPr>
          <w:rFonts w:ascii="Times" w:hAnsi="Times" w:cs="Arial"/>
          <w:sz w:val="20"/>
        </w:rPr>
        <w:t>Analysis of software contributing to hazardous situations</w:t>
      </w:r>
    </w:p>
    <w:p w:rsidR="00637D40" w:rsidRDefault="00637D40" w:rsidP="00637D40">
      <w:pPr>
        <w:numPr>
          <w:ilvl w:val="0"/>
          <w:numId w:val="3"/>
        </w:numPr>
        <w:jc w:val="both"/>
        <w:rPr>
          <w:rFonts w:ascii="Times" w:hAnsi="Times" w:cs="Arial"/>
          <w:sz w:val="20"/>
        </w:rPr>
      </w:pPr>
      <w:r>
        <w:rPr>
          <w:rFonts w:ascii="Times" w:hAnsi="Times" w:cs="Arial"/>
          <w:sz w:val="20"/>
        </w:rPr>
        <w:t>Risk Control measures</w:t>
      </w:r>
    </w:p>
    <w:p w:rsidR="00637D40" w:rsidRDefault="00637D40" w:rsidP="00637D40">
      <w:pPr>
        <w:numPr>
          <w:ilvl w:val="0"/>
          <w:numId w:val="3"/>
        </w:numPr>
        <w:jc w:val="both"/>
        <w:rPr>
          <w:rFonts w:ascii="Times" w:hAnsi="Times" w:cs="Arial"/>
          <w:sz w:val="20"/>
        </w:rPr>
      </w:pPr>
      <w:r>
        <w:rPr>
          <w:rFonts w:ascii="Times" w:hAnsi="Times" w:cs="Arial"/>
          <w:sz w:val="20"/>
        </w:rPr>
        <w:t>Verification of risk control measures</w:t>
      </w:r>
    </w:p>
    <w:p w:rsidR="00637D40" w:rsidRDefault="00637D40" w:rsidP="00637D40">
      <w:pPr>
        <w:numPr>
          <w:ilvl w:val="0"/>
          <w:numId w:val="3"/>
        </w:numPr>
        <w:jc w:val="both"/>
        <w:rPr>
          <w:rFonts w:ascii="Times" w:hAnsi="Times" w:cs="Arial"/>
          <w:sz w:val="20"/>
        </w:rPr>
      </w:pPr>
      <w:r>
        <w:rPr>
          <w:rFonts w:ascii="Times" w:hAnsi="Times" w:cs="Arial"/>
          <w:sz w:val="20"/>
        </w:rPr>
        <w:t>Risk management of software changes</w:t>
      </w:r>
    </w:p>
    <w:p w:rsidR="00637D40" w:rsidRDefault="00637D40" w:rsidP="00637D40">
      <w:pPr>
        <w:jc w:val="both"/>
        <w:rPr>
          <w:rFonts w:ascii="Times" w:hAnsi="Times" w:cs="Arial"/>
          <w:sz w:val="20"/>
        </w:rPr>
      </w:pPr>
      <w:r>
        <w:rPr>
          <w:rFonts w:ascii="Times" w:hAnsi="Times" w:cs="Arial"/>
          <w:i/>
          <w:iCs/>
          <w:sz w:val="20"/>
        </w:rPr>
        <w:t>Software Configuration Management Process</w:t>
      </w:r>
      <w:r>
        <w:rPr>
          <w:rFonts w:ascii="Times" w:hAnsi="Times" w:cs="Arial"/>
          <w:sz w:val="20"/>
        </w:rPr>
        <w:t>, including:</w:t>
      </w:r>
    </w:p>
    <w:p w:rsidR="00637D40" w:rsidRDefault="00637D40" w:rsidP="00637D40">
      <w:pPr>
        <w:numPr>
          <w:ilvl w:val="0"/>
          <w:numId w:val="4"/>
        </w:numPr>
        <w:jc w:val="both"/>
        <w:rPr>
          <w:rFonts w:ascii="Times" w:hAnsi="Times" w:cs="Arial"/>
          <w:sz w:val="20"/>
        </w:rPr>
      </w:pPr>
      <w:r>
        <w:rPr>
          <w:rFonts w:ascii="Times" w:hAnsi="Times" w:cs="Arial"/>
          <w:sz w:val="20"/>
        </w:rPr>
        <w:t>Configuration Identification</w:t>
      </w:r>
    </w:p>
    <w:p w:rsidR="00637D40" w:rsidRDefault="00637D40" w:rsidP="00637D40">
      <w:pPr>
        <w:numPr>
          <w:ilvl w:val="0"/>
          <w:numId w:val="4"/>
        </w:numPr>
        <w:jc w:val="both"/>
        <w:rPr>
          <w:rFonts w:ascii="Times" w:hAnsi="Times" w:cs="Arial"/>
          <w:sz w:val="20"/>
        </w:rPr>
      </w:pPr>
      <w:r>
        <w:rPr>
          <w:rFonts w:ascii="Times" w:hAnsi="Times" w:cs="Arial"/>
          <w:sz w:val="20"/>
        </w:rPr>
        <w:t>Change Control</w:t>
      </w:r>
    </w:p>
    <w:p w:rsidR="00637D40" w:rsidRDefault="00637D40" w:rsidP="00637D40">
      <w:pPr>
        <w:numPr>
          <w:ilvl w:val="0"/>
          <w:numId w:val="4"/>
        </w:numPr>
        <w:jc w:val="both"/>
        <w:rPr>
          <w:rFonts w:ascii="Times" w:hAnsi="Times" w:cs="Arial"/>
          <w:sz w:val="20"/>
        </w:rPr>
      </w:pPr>
      <w:r>
        <w:rPr>
          <w:rFonts w:ascii="Times" w:hAnsi="Times" w:cs="Arial"/>
          <w:sz w:val="20"/>
        </w:rPr>
        <w:t>Configuration status accounting</w:t>
      </w:r>
    </w:p>
    <w:p w:rsidR="00637D40" w:rsidRDefault="00637D40" w:rsidP="00637D40">
      <w:pPr>
        <w:jc w:val="both"/>
        <w:rPr>
          <w:rFonts w:ascii="Times" w:hAnsi="Times" w:cs="Arial"/>
          <w:sz w:val="20"/>
        </w:rPr>
      </w:pPr>
      <w:r>
        <w:rPr>
          <w:rFonts w:ascii="Times" w:hAnsi="Times" w:cs="Arial"/>
          <w:i/>
          <w:iCs/>
          <w:sz w:val="20"/>
        </w:rPr>
        <w:t>Software Problem Resolution Process</w:t>
      </w:r>
      <w:r>
        <w:rPr>
          <w:rFonts w:ascii="Times" w:hAnsi="Times" w:cs="Arial"/>
          <w:sz w:val="20"/>
        </w:rPr>
        <w:t>, which includes:</w:t>
      </w:r>
    </w:p>
    <w:p w:rsidR="00637D40" w:rsidRDefault="00637D40" w:rsidP="00637D40">
      <w:pPr>
        <w:numPr>
          <w:ilvl w:val="0"/>
          <w:numId w:val="4"/>
        </w:numPr>
        <w:jc w:val="both"/>
        <w:rPr>
          <w:rFonts w:ascii="Times" w:hAnsi="Times" w:cs="Arial"/>
          <w:sz w:val="20"/>
        </w:rPr>
      </w:pPr>
      <w:r>
        <w:rPr>
          <w:rFonts w:ascii="Times" w:hAnsi="Times" w:cs="Arial"/>
          <w:sz w:val="20"/>
        </w:rPr>
        <w:t>Prepare problem reports</w:t>
      </w:r>
    </w:p>
    <w:p w:rsidR="00637D40" w:rsidRDefault="00637D40" w:rsidP="00637D40">
      <w:pPr>
        <w:numPr>
          <w:ilvl w:val="0"/>
          <w:numId w:val="4"/>
        </w:numPr>
        <w:jc w:val="both"/>
        <w:rPr>
          <w:rFonts w:ascii="Times" w:hAnsi="Times" w:cs="Arial"/>
          <w:sz w:val="20"/>
        </w:rPr>
      </w:pPr>
      <w:r>
        <w:rPr>
          <w:rFonts w:ascii="Times" w:hAnsi="Times" w:cs="Arial"/>
          <w:sz w:val="20"/>
        </w:rPr>
        <w:t>Investigate the Problem</w:t>
      </w:r>
    </w:p>
    <w:p w:rsidR="00637D40" w:rsidRDefault="00637D40" w:rsidP="00637D40">
      <w:pPr>
        <w:numPr>
          <w:ilvl w:val="0"/>
          <w:numId w:val="4"/>
        </w:numPr>
        <w:jc w:val="both"/>
        <w:rPr>
          <w:rFonts w:ascii="Times" w:hAnsi="Times" w:cs="Arial"/>
          <w:sz w:val="20"/>
        </w:rPr>
      </w:pPr>
      <w:r>
        <w:rPr>
          <w:rFonts w:ascii="Times" w:hAnsi="Times" w:cs="Arial"/>
          <w:sz w:val="20"/>
        </w:rPr>
        <w:t>Advise Relevant Parties</w:t>
      </w:r>
    </w:p>
    <w:p w:rsidR="00637D40" w:rsidRDefault="00637D40" w:rsidP="00637D40">
      <w:pPr>
        <w:numPr>
          <w:ilvl w:val="0"/>
          <w:numId w:val="4"/>
        </w:numPr>
        <w:jc w:val="both"/>
        <w:rPr>
          <w:rFonts w:ascii="Times" w:hAnsi="Times" w:cs="Arial"/>
          <w:sz w:val="20"/>
        </w:rPr>
      </w:pPr>
      <w:r>
        <w:rPr>
          <w:rFonts w:ascii="Times" w:hAnsi="Times" w:cs="Arial"/>
          <w:sz w:val="20"/>
        </w:rPr>
        <w:t>Use change control process</w:t>
      </w:r>
    </w:p>
    <w:p w:rsidR="00637D40" w:rsidRDefault="00637D40" w:rsidP="00637D40">
      <w:pPr>
        <w:numPr>
          <w:ilvl w:val="0"/>
          <w:numId w:val="4"/>
        </w:numPr>
        <w:jc w:val="both"/>
        <w:rPr>
          <w:rFonts w:ascii="Times" w:hAnsi="Times" w:cs="Arial"/>
          <w:sz w:val="20"/>
        </w:rPr>
      </w:pPr>
      <w:r>
        <w:rPr>
          <w:rFonts w:ascii="Times" w:hAnsi="Times" w:cs="Arial"/>
          <w:sz w:val="20"/>
        </w:rPr>
        <w:lastRenderedPageBreak/>
        <w:t>Maintain Records</w:t>
      </w:r>
    </w:p>
    <w:p w:rsidR="00637D40" w:rsidRDefault="00637D40" w:rsidP="00637D40">
      <w:pPr>
        <w:numPr>
          <w:ilvl w:val="0"/>
          <w:numId w:val="4"/>
        </w:numPr>
        <w:jc w:val="both"/>
        <w:rPr>
          <w:rFonts w:ascii="Times" w:hAnsi="Times" w:cs="Arial"/>
          <w:sz w:val="20"/>
        </w:rPr>
      </w:pPr>
      <w:proofErr w:type="spellStart"/>
      <w:r>
        <w:rPr>
          <w:rFonts w:ascii="Times" w:hAnsi="Times" w:cs="Arial"/>
          <w:sz w:val="20"/>
        </w:rPr>
        <w:t>Analyse</w:t>
      </w:r>
      <w:proofErr w:type="spellEnd"/>
      <w:r>
        <w:rPr>
          <w:rFonts w:ascii="Times" w:hAnsi="Times" w:cs="Arial"/>
          <w:sz w:val="20"/>
        </w:rPr>
        <w:t xml:space="preserve"> problems for trends</w:t>
      </w:r>
    </w:p>
    <w:p w:rsidR="00637D40" w:rsidRDefault="00637D40" w:rsidP="00637D40">
      <w:pPr>
        <w:numPr>
          <w:ilvl w:val="0"/>
          <w:numId w:val="4"/>
        </w:numPr>
        <w:jc w:val="both"/>
        <w:rPr>
          <w:rFonts w:ascii="Times" w:hAnsi="Times" w:cs="Arial"/>
          <w:sz w:val="20"/>
        </w:rPr>
      </w:pPr>
      <w:r>
        <w:rPr>
          <w:rFonts w:ascii="Times" w:hAnsi="Times" w:cs="Arial"/>
          <w:sz w:val="20"/>
        </w:rPr>
        <w:t>Verify software problem resolution</w:t>
      </w:r>
    </w:p>
    <w:p w:rsidR="00637D40" w:rsidRDefault="00637D40" w:rsidP="00637D40">
      <w:pPr>
        <w:numPr>
          <w:ilvl w:val="0"/>
          <w:numId w:val="4"/>
        </w:numPr>
        <w:jc w:val="both"/>
        <w:rPr>
          <w:rFonts w:ascii="Times" w:hAnsi="Times" w:cs="Arial"/>
          <w:sz w:val="20"/>
        </w:rPr>
      </w:pPr>
      <w:r>
        <w:rPr>
          <w:rFonts w:ascii="Times" w:hAnsi="Times" w:cs="Arial"/>
          <w:sz w:val="20"/>
        </w:rPr>
        <w:t>Test documentation contents</w:t>
      </w:r>
    </w:p>
    <w:p w:rsidR="00637D40" w:rsidRDefault="00637D40" w:rsidP="00637D40">
      <w:pPr>
        <w:ind w:firstLine="284"/>
        <w:jc w:val="both"/>
        <w:rPr>
          <w:sz w:val="20"/>
        </w:rPr>
      </w:pPr>
    </w:p>
    <w:p w:rsidR="00637D40" w:rsidRDefault="00637D40" w:rsidP="00637D40">
      <w:pPr>
        <w:ind w:firstLine="284"/>
        <w:jc w:val="both"/>
        <w:rPr>
          <w:sz w:val="20"/>
        </w:rPr>
      </w:pPr>
    </w:p>
    <w:p w:rsidR="00637D40" w:rsidRDefault="00637D40" w:rsidP="00637D40">
      <w:pPr>
        <w:ind w:firstLine="284"/>
        <w:jc w:val="both"/>
        <w:rPr>
          <w:sz w:val="20"/>
        </w:rPr>
      </w:pPr>
      <w:proofErr w:type="spellStart"/>
      <w:r>
        <w:rPr>
          <w:sz w:val="20"/>
        </w:rPr>
        <w:t>Medi</w:t>
      </w:r>
      <w:proofErr w:type="spellEnd"/>
      <w:r>
        <w:rPr>
          <w:sz w:val="20"/>
        </w:rPr>
        <w:t xml:space="preserve"> SPICE is being developed to instill </w:t>
      </w:r>
      <w:proofErr w:type="gramStart"/>
      <w:r>
        <w:rPr>
          <w:sz w:val="20"/>
        </w:rPr>
        <w:t>effective  practices</w:t>
      </w:r>
      <w:proofErr w:type="gramEnd"/>
      <w:r>
        <w:rPr>
          <w:sz w:val="20"/>
        </w:rPr>
        <w:t xml:space="preserve"> into the software development processes of medical device companies. This is an attempt to improve the effectiveness and efficiency of software practices used by medical device companies through investigating the mapping between relevant ISO/IEC 15504-5 processes, the eleven FDA software development areas and the 5 process area groups defined in IEC 62304. At present ISO/IEC 15504-5 consists of 48 processes, however, it should be noted that 3 new safety based processes will be added in Part 10 of ISO/IEC 15504.</w:t>
      </w:r>
    </w:p>
    <w:p w:rsidR="00637D40" w:rsidRDefault="00637D40" w:rsidP="00637D40">
      <w:pPr>
        <w:ind w:firstLine="284"/>
        <w:jc w:val="both"/>
        <w:rPr>
          <w:sz w:val="20"/>
        </w:rPr>
      </w:pPr>
      <w:r>
        <w:rPr>
          <w:sz w:val="20"/>
        </w:rPr>
        <w:t xml:space="preserve">All 48 ISO/IEC 15504-5 processes are applicable to the development of safety-critical medical device software and may be included in </w:t>
      </w:r>
      <w:proofErr w:type="spellStart"/>
      <w:r>
        <w:rPr>
          <w:sz w:val="20"/>
        </w:rPr>
        <w:t>Medi</w:t>
      </w:r>
      <w:proofErr w:type="spellEnd"/>
      <w:r>
        <w:rPr>
          <w:sz w:val="20"/>
        </w:rPr>
        <w:t xml:space="preserve"> SPICE. However, in order to progress </w:t>
      </w:r>
      <w:proofErr w:type="spellStart"/>
      <w:r>
        <w:rPr>
          <w:sz w:val="20"/>
        </w:rPr>
        <w:t>Medi</w:t>
      </w:r>
      <w:proofErr w:type="spellEnd"/>
      <w:r>
        <w:rPr>
          <w:sz w:val="20"/>
        </w:rPr>
        <w:t xml:space="preserve"> SPICE a small number of pilot processes will initially be developed. This set of processes will then be expanded until </w:t>
      </w:r>
      <w:proofErr w:type="spellStart"/>
      <w:r>
        <w:rPr>
          <w:sz w:val="20"/>
        </w:rPr>
        <w:t>Medi</w:t>
      </w:r>
      <w:proofErr w:type="spellEnd"/>
      <w:r>
        <w:rPr>
          <w:sz w:val="20"/>
        </w:rPr>
        <w:t xml:space="preserve"> SPICE contains a complete set of processes that will </w:t>
      </w:r>
      <w:proofErr w:type="spellStart"/>
      <w:r>
        <w:rPr>
          <w:sz w:val="20"/>
        </w:rPr>
        <w:t>fulfil</w:t>
      </w:r>
      <w:proofErr w:type="spellEnd"/>
      <w:r>
        <w:rPr>
          <w:sz w:val="20"/>
        </w:rPr>
        <w:t xml:space="preserve"> all the associated regulatory standards and guidelines. Our approach will be to agree upon a base set of processes that will satisfy the eleven software development areas defined by the FDA, +SAFE processes, the European Council, and the main process groups (i.e. Software Development, Software Maintenance. Software Risk Management, Software Configuration Management, Software Problem Resolution) that are defined in IEC 62304. </w:t>
      </w:r>
    </w:p>
    <w:p w:rsidR="00637D40" w:rsidRDefault="00637D40" w:rsidP="00637D40">
      <w:pPr>
        <w:ind w:firstLine="284"/>
        <w:jc w:val="both"/>
      </w:pPr>
      <w:r>
        <w:rPr>
          <w:sz w:val="20"/>
        </w:rPr>
        <w:t xml:space="preserve">The </w:t>
      </w:r>
      <w:proofErr w:type="spellStart"/>
      <w:r>
        <w:rPr>
          <w:sz w:val="20"/>
        </w:rPr>
        <w:t>Medi</w:t>
      </w:r>
      <w:proofErr w:type="spellEnd"/>
      <w:r>
        <w:rPr>
          <w:sz w:val="20"/>
        </w:rPr>
        <w:t xml:space="preserve"> SPICE PRM will contain a process name, a purpose, and outcomes for each of the processes. In addition to this information the PAM will also contain the following information for </w:t>
      </w:r>
      <w:proofErr w:type="gramStart"/>
      <w:r>
        <w:rPr>
          <w:sz w:val="20"/>
        </w:rPr>
        <w:t>each  process</w:t>
      </w:r>
      <w:proofErr w:type="gramEnd"/>
      <w:r>
        <w:rPr>
          <w:sz w:val="20"/>
        </w:rPr>
        <w:t xml:space="preserve">: the set of base practices required to accomplish the process purpose and fulfill the process outcomes; sample output work </w:t>
      </w:r>
      <w:r>
        <w:rPr>
          <w:sz w:val="20"/>
        </w:rPr>
        <w:lastRenderedPageBreak/>
        <w:t xml:space="preserve">products; characteristics associated with each work product. </w:t>
      </w:r>
    </w:p>
    <w:p w:rsidR="00637D40" w:rsidRPr="001D5A0C" w:rsidRDefault="00637D40" w:rsidP="00637D40">
      <w:pPr>
        <w:ind w:firstLine="284"/>
        <w:jc w:val="both"/>
        <w:rPr>
          <w:sz w:val="20"/>
        </w:rPr>
      </w:pPr>
      <w:r>
        <w:rPr>
          <w:rFonts w:ascii="Microsoft Sans Serif" w:hAnsi="Microsoft Sans Serif" w:cs="Microsoft Sans Serif"/>
          <w:sz w:val="18"/>
        </w:rPr>
        <w:t>Table 1</w:t>
      </w:r>
      <w:r>
        <w:rPr>
          <w:sz w:val="20"/>
        </w:rPr>
        <w:t xml:space="preserve">, illustrates the result of performing a high-level mapping of requested FDA pre-market submission areas and IEC 62304 processes against existing ISO/IEC 15504-5 processes. From performing this mapping it was evident that there would not be an exact one-to-one mapping from an FDA area to both an IEC 62304 process and </w:t>
      </w:r>
      <w:proofErr w:type="gramStart"/>
      <w:r>
        <w:rPr>
          <w:sz w:val="20"/>
        </w:rPr>
        <w:t>a</w:t>
      </w:r>
      <w:proofErr w:type="gramEnd"/>
      <w:r>
        <w:rPr>
          <w:sz w:val="20"/>
        </w:rPr>
        <w:t xml:space="preserve"> ISO/IEC 15504-5 process and that overlaps exist. </w:t>
      </w:r>
      <w:r>
        <w:rPr>
          <w:rFonts w:ascii="Microsoft Sans Serif" w:hAnsi="Microsoft Sans Serif" w:cs="Microsoft Sans Serif"/>
          <w:sz w:val="18"/>
        </w:rPr>
        <w:t>Table 1</w:t>
      </w:r>
      <w:r>
        <w:rPr>
          <w:sz w:val="20"/>
        </w:rPr>
        <w:t xml:space="preserve"> has grouped together processes were the most significant overlaps occur, however it should be noted that other less significant overlaps will also occur across groups.  The table includes the 11 software areas that are defined by the FDA, these are mapped against 14 processes that are defined in IEC 62304 plus the 2 + SAFE processes, which are in turn mapped against 23 ISO/IEC 15504-5 processes and 3 additional safety related processes that will be included in ISO/IEC 15504 Part 10 - i.e. Safety Management, Safety Engineering &amp; Selection and qualification of software tools and libraries. It should be noted that whilst other ISO/IEC 15504-5 processes are relevant for developing medical device software, we feel that the 23 ISO/IEC 15504-5 processes listed are the most relevant (from the set of 48 processes). These processes will be extended with medical device specific content to include safety integrity levels and to satisfy the associated medical device requirements included in both the FDA guidelines and ISO/IEC 62304. </w:t>
      </w:r>
    </w:p>
    <w:p w:rsidR="00637D40" w:rsidRDefault="00637D40" w:rsidP="00637D40">
      <w:pPr>
        <w:ind w:firstLine="284"/>
        <w:jc w:val="both"/>
        <w:rPr>
          <w:sz w:val="20"/>
        </w:rPr>
        <w:sectPr w:rsidR="00637D40">
          <w:type w:val="continuous"/>
          <w:pgSz w:w="12240" w:h="15840"/>
          <w:pgMar w:top="1440" w:right="1210" w:bottom="1440" w:left="1210" w:header="720" w:footer="720" w:gutter="0"/>
          <w:cols w:num="2" w:space="461"/>
        </w:sectPr>
      </w:pPr>
      <w:r>
        <w:rPr>
          <w:sz w:val="20"/>
        </w:rPr>
        <w:t xml:space="preserve">We initially considered developing </w:t>
      </w:r>
      <w:proofErr w:type="spellStart"/>
      <w:r>
        <w:rPr>
          <w:sz w:val="20"/>
        </w:rPr>
        <w:t>Medi</w:t>
      </w:r>
      <w:proofErr w:type="spellEnd"/>
      <w:r>
        <w:rPr>
          <w:sz w:val="20"/>
        </w:rPr>
        <w:t xml:space="preserve"> SPICE to solely focus upon the medical device regulations and to use the IEC 62304 processes as the foundation. However, our aim is for medical device companies not only to develop software that will adhere to the regulatory guidelines but also to encourage the adoption of medical device software development processes that will lead to the development of safer and more reliable medical device software. We feel that this will be achieved through following established software engineering practices such as those documented in ISO/IEC 15504-5. </w:t>
      </w: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pStyle w:val="BodyText"/>
        <w:jc w:val="center"/>
        <w:rPr>
          <w:rFonts w:ascii="Times" w:hAnsi="Times" w:cs="Arial"/>
          <w:b/>
          <w:bCs/>
          <w:sz w:val="20"/>
          <w:szCs w:val="24"/>
          <w:lang w:eastAsia="en-GB"/>
        </w:rPr>
      </w:pPr>
      <w:proofErr w:type="gramStart"/>
      <w:r>
        <w:rPr>
          <w:rFonts w:ascii="Times" w:hAnsi="Times" w:cs="Arial"/>
          <w:b/>
          <w:bCs/>
          <w:sz w:val="20"/>
          <w:szCs w:val="24"/>
          <w:lang w:eastAsia="en-GB"/>
        </w:rPr>
        <w:t>Table 1.</w:t>
      </w:r>
      <w:proofErr w:type="gramEnd"/>
      <w:r>
        <w:rPr>
          <w:rFonts w:ascii="Times" w:hAnsi="Times" w:cs="Arial"/>
          <w:b/>
          <w:bCs/>
          <w:sz w:val="20"/>
          <w:szCs w:val="24"/>
          <w:lang w:eastAsia="en-GB"/>
        </w:rPr>
        <w:t xml:space="preserve"> Mapping FDA software areas and IEC 62304 processes against ISO/IEC 15504-5</w:t>
      </w:r>
    </w:p>
    <w:p w:rsidR="00637D40" w:rsidRDefault="00637D40" w:rsidP="00637D40">
      <w:pPr>
        <w:pStyle w:val="BodyText"/>
        <w:rPr>
          <w:rFonts w:ascii="Times" w:hAnsi="Times" w:cs="Arial"/>
          <w:szCs w:val="24"/>
          <w:lang w:eastAsia="en-GB"/>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640"/>
        <w:gridCol w:w="4157"/>
      </w:tblGrid>
      <w:tr w:rsidR="00637D40" w:rsidTr="007012F7">
        <w:tblPrEx>
          <w:tblCellMar>
            <w:top w:w="0" w:type="dxa"/>
            <w:bottom w:w="0" w:type="dxa"/>
          </w:tblCellMar>
        </w:tblPrEx>
        <w:tc>
          <w:tcPr>
            <w:tcW w:w="2868" w:type="dxa"/>
          </w:tcPr>
          <w:p w:rsidR="00637D40"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FDA Areas</w:t>
            </w:r>
          </w:p>
        </w:tc>
        <w:tc>
          <w:tcPr>
            <w:tcW w:w="2640" w:type="dxa"/>
          </w:tcPr>
          <w:p w:rsidR="00637D40"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Associated IEC 62304 Processes</w:t>
            </w:r>
          </w:p>
        </w:tc>
        <w:tc>
          <w:tcPr>
            <w:tcW w:w="4157" w:type="dxa"/>
          </w:tcPr>
          <w:p w:rsidR="00637D40"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Associated ISO/IEC 15504-5 Processes</w:t>
            </w:r>
          </w:p>
        </w:tc>
      </w:tr>
      <w:tr w:rsidR="00637D40" w:rsidTr="007012F7">
        <w:tblPrEx>
          <w:tblCellMar>
            <w:top w:w="0" w:type="dxa"/>
            <w:bottom w:w="0" w:type="dxa"/>
          </w:tblCellMar>
        </w:tblPrEx>
        <w:trPr>
          <w:cantSplit/>
        </w:trPr>
        <w:tc>
          <w:tcPr>
            <w:tcW w:w="9665" w:type="dxa"/>
            <w:gridSpan w:val="3"/>
          </w:tcPr>
          <w:p w:rsidR="00637D40" w:rsidRDefault="00637D40" w:rsidP="007012F7">
            <w:pPr>
              <w:pStyle w:val="BodyText"/>
              <w:jc w:val="center"/>
              <w:rPr>
                <w:rFonts w:ascii="Times" w:hAnsi="Times" w:cs="Arial"/>
                <w:b/>
                <w:bCs/>
                <w:i/>
                <w:iCs/>
                <w:sz w:val="18"/>
                <w:szCs w:val="24"/>
                <w:lang w:eastAsia="en-GB"/>
              </w:rPr>
            </w:pPr>
            <w:r>
              <w:rPr>
                <w:rFonts w:ascii="Times" w:hAnsi="Times" w:cs="Arial"/>
                <w:b/>
                <w:bCs/>
                <w:i/>
                <w:iCs/>
                <w:sz w:val="18"/>
              </w:rPr>
              <w:t>Risk and Safety Management Group</w:t>
            </w:r>
          </w:p>
        </w:tc>
      </w:tr>
      <w:tr w:rsidR="00637D40" w:rsidTr="007012F7">
        <w:tblPrEx>
          <w:tblCellMar>
            <w:top w:w="0" w:type="dxa"/>
            <w:bottom w:w="0" w:type="dxa"/>
          </w:tblCellMar>
        </w:tblPrEx>
        <w:tc>
          <w:tcPr>
            <w:tcW w:w="2868" w:type="dxa"/>
          </w:tcPr>
          <w:p w:rsidR="00637D40" w:rsidRDefault="00637D40" w:rsidP="007012F7">
            <w:pPr>
              <w:numPr>
                <w:ilvl w:val="0"/>
                <w:numId w:val="9"/>
              </w:numPr>
              <w:rPr>
                <w:rFonts w:ascii="Times" w:hAnsi="Times" w:cs="Arial"/>
                <w:sz w:val="18"/>
              </w:rPr>
            </w:pPr>
            <w:r>
              <w:rPr>
                <w:rFonts w:ascii="Times" w:hAnsi="Times" w:cs="Arial"/>
                <w:sz w:val="18"/>
              </w:rPr>
              <w:lastRenderedPageBreak/>
              <w:t>Device Hazard and Risk Analysis</w:t>
            </w:r>
          </w:p>
          <w:p w:rsidR="00637D40" w:rsidRDefault="00637D40" w:rsidP="007012F7">
            <w:pPr>
              <w:tabs>
                <w:tab w:val="num" w:pos="240"/>
              </w:tabs>
              <w:ind w:hanging="784"/>
              <w:jc w:val="both"/>
              <w:rPr>
                <w:rFonts w:ascii="Times" w:hAnsi="Times" w:cs="Arial"/>
                <w:sz w:val="18"/>
              </w:rPr>
            </w:pPr>
          </w:p>
          <w:p w:rsidR="00637D40" w:rsidRDefault="00637D40" w:rsidP="007012F7">
            <w:pPr>
              <w:numPr>
                <w:ilvl w:val="0"/>
                <w:numId w:val="9"/>
              </w:numPr>
              <w:rPr>
                <w:rFonts w:ascii="Times" w:hAnsi="Times" w:cs="Arial"/>
                <w:sz w:val="18"/>
              </w:rPr>
            </w:pPr>
            <w:r>
              <w:rPr>
                <w:rFonts w:ascii="Times" w:hAnsi="Times" w:cs="Arial"/>
                <w:sz w:val="18"/>
              </w:rPr>
              <w:t xml:space="preserve">Level of Concern </w:t>
            </w:r>
          </w:p>
          <w:p w:rsidR="00637D40" w:rsidRDefault="00637D40" w:rsidP="007012F7">
            <w:pPr>
              <w:tabs>
                <w:tab w:val="num" w:pos="240"/>
              </w:tabs>
              <w:ind w:hanging="784"/>
              <w:jc w:val="both"/>
              <w:rPr>
                <w:rFonts w:ascii="Times" w:hAnsi="Times" w:cs="Arial"/>
                <w:sz w:val="18"/>
              </w:rPr>
            </w:pPr>
          </w:p>
          <w:p w:rsidR="00637D40" w:rsidRDefault="00637D40" w:rsidP="007012F7">
            <w:pPr>
              <w:numPr>
                <w:ilvl w:val="0"/>
                <w:numId w:val="8"/>
              </w:numPr>
              <w:tabs>
                <w:tab w:val="num" w:pos="360"/>
              </w:tabs>
              <w:jc w:val="both"/>
              <w:rPr>
                <w:rFonts w:ascii="Times" w:hAnsi="Times" w:cs="Arial"/>
                <w:sz w:val="18"/>
              </w:rPr>
            </w:pPr>
            <w:r>
              <w:rPr>
                <w:rFonts w:ascii="Times" w:hAnsi="Times" w:cs="Arial"/>
                <w:b/>
                <w:bCs/>
                <w:i/>
                <w:iCs/>
                <w:sz w:val="18"/>
              </w:rPr>
              <w:t>+SAFE – A Safety extension to CMMI</w:t>
            </w:r>
            <w:r>
              <w:rPr>
                <w:rFonts w:ascii="Times" w:hAnsi="Times" w:cs="Arial"/>
                <w:sz w:val="18"/>
              </w:rPr>
              <w:t xml:space="preserve"> </w:t>
            </w:r>
          </w:p>
          <w:p w:rsidR="00637D40" w:rsidRDefault="00637D40" w:rsidP="007012F7">
            <w:pPr>
              <w:jc w:val="both"/>
              <w:rPr>
                <w:rFonts w:ascii="Times" w:hAnsi="Times" w:cs="Arial"/>
                <w:sz w:val="18"/>
              </w:rPr>
            </w:pPr>
            <w:r>
              <w:rPr>
                <w:rFonts w:ascii="Times" w:hAnsi="Times" w:cs="Arial"/>
                <w:sz w:val="18"/>
              </w:rPr>
              <w:t xml:space="preserve">          CMMI Process Areas</w:t>
            </w:r>
          </w:p>
          <w:p w:rsidR="00637D40" w:rsidRDefault="00637D40" w:rsidP="007012F7">
            <w:pPr>
              <w:numPr>
                <w:ilvl w:val="0"/>
                <w:numId w:val="6"/>
              </w:numPr>
              <w:jc w:val="both"/>
              <w:rPr>
                <w:rFonts w:ascii="Times" w:hAnsi="Times" w:cs="Arial"/>
                <w:sz w:val="18"/>
              </w:rPr>
            </w:pPr>
            <w:r>
              <w:rPr>
                <w:rFonts w:ascii="Times" w:hAnsi="Times" w:cs="Arial"/>
                <w:sz w:val="18"/>
              </w:rPr>
              <w:t>Safety Management</w:t>
            </w:r>
          </w:p>
          <w:p w:rsidR="00637D40" w:rsidRDefault="00637D40" w:rsidP="007012F7">
            <w:pPr>
              <w:numPr>
                <w:ilvl w:val="0"/>
                <w:numId w:val="6"/>
              </w:numPr>
              <w:jc w:val="both"/>
              <w:rPr>
                <w:rFonts w:ascii="Times" w:hAnsi="Times" w:cs="Arial"/>
                <w:sz w:val="18"/>
              </w:rPr>
            </w:pPr>
            <w:r>
              <w:rPr>
                <w:rFonts w:ascii="Times" w:hAnsi="Times" w:cs="Arial"/>
                <w:sz w:val="18"/>
              </w:rPr>
              <w:t>Safety Engineering</w:t>
            </w:r>
          </w:p>
        </w:tc>
        <w:tc>
          <w:tcPr>
            <w:tcW w:w="2640" w:type="dxa"/>
          </w:tcPr>
          <w:p w:rsidR="00637D40" w:rsidRDefault="00637D40" w:rsidP="007012F7">
            <w:pPr>
              <w:pStyle w:val="BodyText"/>
              <w:numPr>
                <w:ilvl w:val="0"/>
                <w:numId w:val="7"/>
              </w:numPr>
              <w:tabs>
                <w:tab w:val="num" w:pos="372"/>
              </w:tabs>
              <w:rPr>
                <w:rFonts w:ascii="Times" w:hAnsi="Times" w:cs="Arial"/>
                <w:sz w:val="18"/>
                <w:szCs w:val="24"/>
                <w:lang w:eastAsia="en-GB"/>
              </w:rPr>
            </w:pPr>
            <w:r>
              <w:rPr>
                <w:rFonts w:ascii="Times" w:hAnsi="Times" w:cs="Arial"/>
                <w:sz w:val="18"/>
                <w:szCs w:val="24"/>
                <w:lang w:eastAsia="en-GB"/>
              </w:rPr>
              <w:t>Risk Management</w:t>
            </w:r>
          </w:p>
          <w:p w:rsidR="00637D40" w:rsidRDefault="00637D40" w:rsidP="007012F7">
            <w:pPr>
              <w:pStyle w:val="BodyText"/>
              <w:rPr>
                <w:rFonts w:ascii="Times" w:hAnsi="Times" w:cs="Arial"/>
                <w:sz w:val="18"/>
                <w:szCs w:val="24"/>
                <w:lang w:eastAsia="en-GB"/>
              </w:rPr>
            </w:pPr>
          </w:p>
          <w:p w:rsidR="00637D40" w:rsidRDefault="00637D40" w:rsidP="007012F7">
            <w:pPr>
              <w:pStyle w:val="BodyText"/>
              <w:numPr>
                <w:ilvl w:val="0"/>
                <w:numId w:val="7"/>
              </w:numPr>
              <w:tabs>
                <w:tab w:val="num" w:pos="372"/>
              </w:tabs>
              <w:rPr>
                <w:rFonts w:ascii="Times" w:hAnsi="Times" w:cs="Arial"/>
                <w:sz w:val="18"/>
                <w:szCs w:val="24"/>
                <w:lang w:eastAsia="en-GB"/>
              </w:rPr>
            </w:pPr>
            <w:r>
              <w:rPr>
                <w:rFonts w:ascii="Times" w:hAnsi="Times" w:cs="Arial"/>
                <w:sz w:val="18"/>
                <w:szCs w:val="24"/>
                <w:lang w:eastAsia="en-GB"/>
              </w:rPr>
              <w:t>Software Safety Classification</w:t>
            </w:r>
          </w:p>
        </w:tc>
        <w:tc>
          <w:tcPr>
            <w:tcW w:w="4157" w:type="dxa"/>
          </w:tcPr>
          <w:p w:rsidR="00637D40"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 xml:space="preserve">A1. Risk Management </w:t>
            </w:r>
          </w:p>
          <w:p w:rsidR="00637D40" w:rsidRDefault="00637D40" w:rsidP="007012F7">
            <w:pPr>
              <w:pStyle w:val="BodyText"/>
              <w:rPr>
                <w:rFonts w:ascii="Times" w:hAnsi="Times" w:cs="Arial"/>
                <w:b/>
                <w:bCs/>
                <w:sz w:val="18"/>
                <w:szCs w:val="24"/>
                <w:lang w:eastAsia="en-GB"/>
              </w:rPr>
            </w:pPr>
          </w:p>
          <w:p w:rsidR="00637D40" w:rsidRDefault="00637D40" w:rsidP="007012F7">
            <w:pPr>
              <w:pStyle w:val="BodyText"/>
              <w:rPr>
                <w:rFonts w:ascii="Times" w:hAnsi="Times" w:cs="Arial"/>
                <w:sz w:val="18"/>
                <w:szCs w:val="24"/>
                <w:lang w:eastAsia="en-GB"/>
              </w:rPr>
            </w:pPr>
            <w:r>
              <w:rPr>
                <w:rFonts w:ascii="Times" w:hAnsi="Times" w:cs="Arial"/>
                <w:b/>
                <w:bCs/>
                <w:sz w:val="18"/>
                <w:szCs w:val="24"/>
                <w:lang w:eastAsia="en-GB"/>
              </w:rPr>
              <w:t xml:space="preserve">A2. Safety Management </w:t>
            </w:r>
            <w:r>
              <w:rPr>
                <w:rFonts w:ascii="Times" w:hAnsi="Times" w:cs="Arial"/>
                <w:sz w:val="18"/>
                <w:szCs w:val="24"/>
                <w:lang w:eastAsia="en-GB"/>
              </w:rPr>
              <w:t>(Part 10 Safety Extensions)</w:t>
            </w:r>
          </w:p>
          <w:p w:rsidR="00637D40" w:rsidRDefault="00637D40" w:rsidP="007012F7">
            <w:pPr>
              <w:pStyle w:val="BodyText"/>
              <w:rPr>
                <w:rFonts w:ascii="Times" w:hAnsi="Times" w:cs="Arial"/>
                <w:b/>
                <w:bCs/>
                <w:sz w:val="18"/>
                <w:szCs w:val="24"/>
                <w:lang w:eastAsia="en-GB"/>
              </w:rPr>
            </w:pPr>
          </w:p>
          <w:p w:rsidR="00637D40" w:rsidRDefault="00637D40" w:rsidP="007012F7">
            <w:pPr>
              <w:pStyle w:val="BodyText"/>
              <w:rPr>
                <w:rFonts w:ascii="Times" w:hAnsi="Times" w:cs="Arial"/>
                <w:sz w:val="18"/>
                <w:szCs w:val="24"/>
                <w:lang w:eastAsia="en-GB"/>
              </w:rPr>
            </w:pPr>
            <w:r>
              <w:rPr>
                <w:rFonts w:ascii="Times" w:hAnsi="Times" w:cs="Arial"/>
                <w:b/>
                <w:bCs/>
                <w:sz w:val="18"/>
                <w:szCs w:val="24"/>
                <w:lang w:eastAsia="en-GB"/>
              </w:rPr>
              <w:t xml:space="preserve">A3. Safety Engineering </w:t>
            </w:r>
            <w:r>
              <w:rPr>
                <w:rFonts w:ascii="Times" w:hAnsi="Times" w:cs="Arial"/>
                <w:sz w:val="18"/>
                <w:szCs w:val="24"/>
                <w:lang w:eastAsia="en-GB"/>
              </w:rPr>
              <w:t>(Part 10 Safety Extensions)</w:t>
            </w:r>
          </w:p>
          <w:p w:rsidR="00637D40" w:rsidRDefault="00637D40" w:rsidP="007012F7">
            <w:pPr>
              <w:pStyle w:val="BodyText"/>
              <w:rPr>
                <w:rFonts w:ascii="Times" w:hAnsi="Times" w:cs="Arial"/>
                <w:b/>
                <w:bCs/>
                <w:sz w:val="18"/>
                <w:szCs w:val="24"/>
                <w:lang w:eastAsia="en-GB"/>
              </w:rPr>
            </w:pPr>
          </w:p>
          <w:p w:rsidR="00637D40" w:rsidRDefault="00637D40" w:rsidP="007012F7">
            <w:pPr>
              <w:pStyle w:val="BodyText"/>
              <w:rPr>
                <w:rFonts w:ascii="Times" w:hAnsi="Times" w:cs="Arial"/>
                <w:b/>
                <w:bCs/>
                <w:sz w:val="18"/>
                <w:szCs w:val="24"/>
                <w:lang w:eastAsia="en-GB"/>
              </w:rPr>
            </w:pPr>
          </w:p>
        </w:tc>
      </w:tr>
      <w:tr w:rsidR="00637D40" w:rsidTr="007012F7">
        <w:tblPrEx>
          <w:tblCellMar>
            <w:top w:w="0" w:type="dxa"/>
            <w:bottom w:w="0" w:type="dxa"/>
          </w:tblCellMar>
        </w:tblPrEx>
        <w:trPr>
          <w:cantSplit/>
        </w:trPr>
        <w:tc>
          <w:tcPr>
            <w:tcW w:w="9665" w:type="dxa"/>
            <w:gridSpan w:val="3"/>
          </w:tcPr>
          <w:p w:rsidR="00637D40" w:rsidRDefault="00637D40" w:rsidP="007012F7">
            <w:pPr>
              <w:pStyle w:val="BodyText"/>
              <w:jc w:val="center"/>
              <w:rPr>
                <w:rFonts w:ascii="Times" w:hAnsi="Times" w:cs="Arial"/>
                <w:b/>
                <w:bCs/>
                <w:i/>
                <w:iCs/>
                <w:sz w:val="18"/>
              </w:rPr>
            </w:pPr>
            <w:r>
              <w:rPr>
                <w:rFonts w:ascii="Times" w:hAnsi="Times" w:cs="Arial"/>
                <w:b/>
                <w:bCs/>
                <w:i/>
                <w:iCs/>
                <w:sz w:val="18"/>
              </w:rPr>
              <w:t>Requirements Group</w:t>
            </w:r>
          </w:p>
        </w:tc>
      </w:tr>
      <w:tr w:rsidR="00637D40" w:rsidTr="007012F7">
        <w:tblPrEx>
          <w:tblCellMar>
            <w:top w:w="0" w:type="dxa"/>
            <w:bottom w:w="0" w:type="dxa"/>
          </w:tblCellMar>
        </w:tblPrEx>
        <w:tc>
          <w:tcPr>
            <w:tcW w:w="2868" w:type="dxa"/>
          </w:tcPr>
          <w:p w:rsidR="00637D40" w:rsidRDefault="00637D40" w:rsidP="007012F7">
            <w:pPr>
              <w:jc w:val="both"/>
              <w:rPr>
                <w:rFonts w:ascii="Times" w:hAnsi="Times" w:cs="Arial"/>
                <w:sz w:val="18"/>
              </w:rPr>
            </w:pPr>
            <w:r>
              <w:rPr>
                <w:rFonts w:ascii="Times" w:hAnsi="Times" w:cs="Arial"/>
                <w:sz w:val="18"/>
              </w:rPr>
              <w:t xml:space="preserve">3. Software Requirements Specification </w:t>
            </w:r>
          </w:p>
          <w:p w:rsidR="00637D40" w:rsidRDefault="00637D40" w:rsidP="007012F7">
            <w:pPr>
              <w:rPr>
                <w:rFonts w:ascii="Times" w:hAnsi="Times" w:cs="Arial"/>
                <w:sz w:val="18"/>
              </w:rPr>
            </w:pPr>
            <w:r>
              <w:rPr>
                <w:rFonts w:ascii="Times" w:hAnsi="Times" w:cs="Arial"/>
                <w:sz w:val="18"/>
              </w:rPr>
              <w:t>4. Requirements Traceability Analysis</w:t>
            </w:r>
          </w:p>
        </w:tc>
        <w:tc>
          <w:tcPr>
            <w:tcW w:w="2640" w:type="dxa"/>
          </w:tcPr>
          <w:p w:rsidR="00637D40" w:rsidRDefault="00637D40" w:rsidP="007012F7">
            <w:pPr>
              <w:pStyle w:val="BodyText"/>
              <w:numPr>
                <w:ilvl w:val="0"/>
                <w:numId w:val="7"/>
              </w:numPr>
              <w:tabs>
                <w:tab w:val="num" w:pos="372"/>
              </w:tabs>
              <w:rPr>
                <w:rFonts w:ascii="Times" w:hAnsi="Times" w:cs="Arial"/>
                <w:sz w:val="18"/>
                <w:szCs w:val="24"/>
                <w:lang w:eastAsia="en-GB"/>
              </w:rPr>
            </w:pPr>
            <w:r>
              <w:rPr>
                <w:rFonts w:ascii="Times" w:hAnsi="Times" w:cs="Arial"/>
                <w:sz w:val="18"/>
                <w:szCs w:val="24"/>
                <w:lang w:eastAsia="en-GB"/>
              </w:rPr>
              <w:t>Software Requirements Analysis</w:t>
            </w:r>
          </w:p>
        </w:tc>
        <w:tc>
          <w:tcPr>
            <w:tcW w:w="4157" w:type="dxa"/>
          </w:tcPr>
          <w:p w:rsidR="00637D40" w:rsidRPr="005A3735" w:rsidRDefault="00637D40" w:rsidP="007012F7">
            <w:pPr>
              <w:pStyle w:val="BodyText"/>
              <w:jc w:val="left"/>
              <w:rPr>
                <w:rFonts w:ascii="Times" w:hAnsi="Times" w:cs="Arial"/>
                <w:i/>
                <w:iCs/>
                <w:sz w:val="18"/>
              </w:rPr>
            </w:pPr>
            <w:r>
              <w:rPr>
                <w:rFonts w:ascii="Times" w:hAnsi="Times" w:cs="Arial"/>
                <w:i/>
                <w:iCs/>
                <w:sz w:val="18"/>
              </w:rPr>
              <w:t>B.1 Requirements Elicitation</w:t>
            </w:r>
          </w:p>
          <w:p w:rsidR="00637D40" w:rsidRDefault="00637D40" w:rsidP="007012F7">
            <w:pPr>
              <w:pStyle w:val="BodyText"/>
              <w:jc w:val="left"/>
              <w:rPr>
                <w:rFonts w:ascii="Times" w:hAnsi="Times" w:cs="Arial"/>
                <w:b/>
                <w:bCs/>
                <w:sz w:val="18"/>
              </w:rPr>
            </w:pPr>
            <w:r>
              <w:rPr>
                <w:rFonts w:ascii="Times" w:hAnsi="Times" w:cs="Arial"/>
                <w:b/>
                <w:bCs/>
                <w:sz w:val="18"/>
              </w:rPr>
              <w:t xml:space="preserve">A.4 Software Requirements Analysis </w:t>
            </w:r>
          </w:p>
          <w:p w:rsidR="00637D40" w:rsidRDefault="00637D40" w:rsidP="007012F7">
            <w:pPr>
              <w:pStyle w:val="BodyText"/>
              <w:jc w:val="left"/>
              <w:rPr>
                <w:rFonts w:ascii="Times" w:hAnsi="Times" w:cs="Arial"/>
                <w:i/>
                <w:iCs/>
                <w:sz w:val="18"/>
                <w:szCs w:val="24"/>
                <w:lang w:eastAsia="en-GB"/>
              </w:rPr>
            </w:pPr>
            <w:r>
              <w:rPr>
                <w:rFonts w:ascii="Times" w:hAnsi="Times" w:cs="Arial"/>
                <w:i/>
                <w:iCs/>
                <w:sz w:val="18"/>
              </w:rPr>
              <w:t xml:space="preserve">B.2 System Requirements Analysis </w:t>
            </w:r>
          </w:p>
        </w:tc>
      </w:tr>
      <w:tr w:rsidR="00637D40" w:rsidTr="007012F7">
        <w:tblPrEx>
          <w:tblCellMar>
            <w:top w:w="0" w:type="dxa"/>
            <w:bottom w:w="0" w:type="dxa"/>
          </w:tblCellMar>
        </w:tblPrEx>
        <w:trPr>
          <w:cantSplit/>
        </w:trPr>
        <w:tc>
          <w:tcPr>
            <w:tcW w:w="9665" w:type="dxa"/>
            <w:gridSpan w:val="3"/>
          </w:tcPr>
          <w:p w:rsidR="00637D40" w:rsidRDefault="00637D40" w:rsidP="007012F7">
            <w:pPr>
              <w:pStyle w:val="BodyText"/>
              <w:jc w:val="center"/>
              <w:rPr>
                <w:rFonts w:ascii="Times" w:hAnsi="Times" w:cs="Arial"/>
                <w:b/>
                <w:bCs/>
                <w:i/>
                <w:iCs/>
                <w:sz w:val="18"/>
                <w:szCs w:val="24"/>
                <w:lang w:eastAsia="en-GB"/>
              </w:rPr>
            </w:pPr>
            <w:r>
              <w:rPr>
                <w:rFonts w:ascii="Times" w:hAnsi="Times" w:cs="Arial"/>
                <w:b/>
                <w:bCs/>
                <w:i/>
                <w:iCs/>
                <w:sz w:val="18"/>
                <w:szCs w:val="24"/>
                <w:lang w:eastAsia="en-GB"/>
              </w:rPr>
              <w:t>Development Group</w:t>
            </w:r>
          </w:p>
        </w:tc>
      </w:tr>
      <w:tr w:rsidR="00637D40" w:rsidTr="007012F7">
        <w:tblPrEx>
          <w:tblCellMar>
            <w:top w:w="0" w:type="dxa"/>
            <w:bottom w:w="0" w:type="dxa"/>
          </w:tblCellMar>
        </w:tblPrEx>
        <w:tc>
          <w:tcPr>
            <w:tcW w:w="2868" w:type="dxa"/>
          </w:tcPr>
          <w:p w:rsidR="00637D40" w:rsidRPr="005A3735" w:rsidRDefault="00637D40" w:rsidP="007012F7">
            <w:pPr>
              <w:pStyle w:val="p1a"/>
              <w:rPr>
                <w:rFonts w:ascii="Times" w:hAnsi="Times" w:cs="Arial"/>
                <w:sz w:val="18"/>
                <w:szCs w:val="20"/>
                <w:lang w:val="en-GB" w:eastAsia="en-GB"/>
              </w:rPr>
            </w:pPr>
            <w:r>
              <w:rPr>
                <w:rFonts w:ascii="Times" w:hAnsi="Times" w:cs="Arial"/>
                <w:sz w:val="18"/>
                <w:szCs w:val="20"/>
                <w:lang w:val="en-GB" w:eastAsia="en-GB"/>
              </w:rPr>
              <w:t>5. Architecture Design Chart</w:t>
            </w:r>
          </w:p>
          <w:p w:rsidR="00637D40" w:rsidRDefault="00637D40" w:rsidP="007012F7">
            <w:pPr>
              <w:rPr>
                <w:rFonts w:ascii="Times" w:hAnsi="Times" w:cs="Arial"/>
                <w:sz w:val="18"/>
              </w:rPr>
            </w:pPr>
            <w:r>
              <w:rPr>
                <w:rFonts w:ascii="Times" w:hAnsi="Times" w:cs="Arial"/>
                <w:sz w:val="18"/>
              </w:rPr>
              <w:t>6. Design Specifications</w:t>
            </w:r>
          </w:p>
          <w:p w:rsidR="00637D40" w:rsidRDefault="00637D40" w:rsidP="007012F7">
            <w:pPr>
              <w:rPr>
                <w:rFonts w:ascii="Times" w:hAnsi="Times" w:cs="Arial"/>
                <w:sz w:val="18"/>
              </w:rPr>
            </w:pPr>
            <w:r>
              <w:rPr>
                <w:rFonts w:ascii="Times" w:hAnsi="Times" w:cs="Arial"/>
                <w:sz w:val="18"/>
              </w:rPr>
              <w:t>7. Software Description</w:t>
            </w:r>
          </w:p>
          <w:p w:rsidR="00637D40" w:rsidRDefault="00637D40" w:rsidP="007012F7">
            <w:pPr>
              <w:pStyle w:val="p1a"/>
              <w:rPr>
                <w:rFonts w:ascii="Times" w:hAnsi="Times" w:cs="Arial"/>
                <w:sz w:val="18"/>
                <w:szCs w:val="20"/>
                <w:lang w:val="en-GB" w:eastAsia="en-GB"/>
              </w:rPr>
            </w:pPr>
            <w:r>
              <w:rPr>
                <w:rFonts w:ascii="Times" w:hAnsi="Times" w:cs="Arial"/>
                <w:sz w:val="18"/>
                <w:szCs w:val="20"/>
                <w:lang w:val="en-GB" w:eastAsia="en-GB"/>
              </w:rPr>
              <w:t>8. Software Development Environment Description</w:t>
            </w:r>
          </w:p>
        </w:tc>
        <w:tc>
          <w:tcPr>
            <w:tcW w:w="2640" w:type="dxa"/>
          </w:tcPr>
          <w:p w:rsidR="00637D40" w:rsidRPr="005A3735" w:rsidRDefault="00637D40" w:rsidP="007012F7">
            <w:pPr>
              <w:pStyle w:val="BodyText"/>
              <w:numPr>
                <w:ilvl w:val="0"/>
                <w:numId w:val="7"/>
              </w:numPr>
              <w:tabs>
                <w:tab w:val="num" w:pos="360"/>
              </w:tabs>
              <w:rPr>
                <w:rFonts w:ascii="Times" w:hAnsi="Times" w:cs="Arial"/>
                <w:sz w:val="18"/>
                <w:szCs w:val="24"/>
                <w:lang w:eastAsia="en-GB"/>
              </w:rPr>
            </w:pPr>
            <w:r>
              <w:rPr>
                <w:rFonts w:ascii="Times" w:hAnsi="Times" w:cs="Arial"/>
                <w:sz w:val="18"/>
                <w:szCs w:val="24"/>
                <w:lang w:eastAsia="en-GB"/>
              </w:rPr>
              <w:t>Software Development Planning</w:t>
            </w:r>
          </w:p>
          <w:p w:rsidR="00637D40" w:rsidRPr="005A3735" w:rsidRDefault="00637D40" w:rsidP="007012F7">
            <w:pPr>
              <w:pStyle w:val="BodyText"/>
              <w:numPr>
                <w:ilvl w:val="0"/>
                <w:numId w:val="7"/>
              </w:numPr>
              <w:tabs>
                <w:tab w:val="num" w:pos="360"/>
              </w:tabs>
              <w:rPr>
                <w:rFonts w:ascii="Times" w:hAnsi="Times" w:cs="Arial"/>
                <w:sz w:val="18"/>
                <w:szCs w:val="24"/>
                <w:lang w:eastAsia="en-GB"/>
              </w:rPr>
            </w:pPr>
            <w:r>
              <w:rPr>
                <w:rFonts w:ascii="Times" w:hAnsi="Times" w:cs="Arial"/>
                <w:sz w:val="18"/>
                <w:szCs w:val="24"/>
                <w:lang w:eastAsia="en-GB"/>
              </w:rPr>
              <w:t xml:space="preserve">Software Architectural Design </w:t>
            </w:r>
          </w:p>
          <w:p w:rsidR="00637D40" w:rsidRPr="005A3735" w:rsidRDefault="00637D40" w:rsidP="007012F7">
            <w:pPr>
              <w:pStyle w:val="BodyText"/>
              <w:numPr>
                <w:ilvl w:val="0"/>
                <w:numId w:val="7"/>
              </w:numPr>
              <w:tabs>
                <w:tab w:val="num" w:pos="360"/>
              </w:tabs>
              <w:rPr>
                <w:rFonts w:ascii="Times" w:hAnsi="Times" w:cs="Arial"/>
                <w:sz w:val="18"/>
                <w:szCs w:val="24"/>
                <w:lang w:eastAsia="en-GB"/>
              </w:rPr>
            </w:pPr>
            <w:r>
              <w:rPr>
                <w:rFonts w:ascii="Times" w:hAnsi="Times" w:cs="Arial"/>
                <w:sz w:val="18"/>
                <w:szCs w:val="24"/>
                <w:lang w:eastAsia="en-GB"/>
              </w:rPr>
              <w:t>Software Detailed Design</w:t>
            </w:r>
          </w:p>
        </w:tc>
        <w:tc>
          <w:tcPr>
            <w:tcW w:w="4157" w:type="dxa"/>
          </w:tcPr>
          <w:p w:rsidR="00637D40"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A.5 Project Management</w:t>
            </w:r>
          </w:p>
          <w:p w:rsidR="00637D40" w:rsidRPr="005A3735"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 xml:space="preserve">A.6. Selection and qualification of software tools and libraries  </w:t>
            </w:r>
            <w:r>
              <w:rPr>
                <w:rFonts w:ascii="Times" w:hAnsi="Times" w:cs="Arial"/>
                <w:sz w:val="18"/>
                <w:szCs w:val="24"/>
                <w:lang w:eastAsia="en-GB"/>
              </w:rPr>
              <w:t>(Part 10 Safety Extensions)</w:t>
            </w:r>
          </w:p>
          <w:p w:rsidR="00637D40" w:rsidRDefault="00637D40" w:rsidP="007012F7">
            <w:pPr>
              <w:pStyle w:val="BodyText"/>
              <w:rPr>
                <w:rFonts w:ascii="Times" w:hAnsi="Times" w:cs="Arial"/>
                <w:i/>
                <w:iCs/>
                <w:sz w:val="18"/>
                <w:szCs w:val="24"/>
                <w:lang w:eastAsia="en-GB"/>
              </w:rPr>
            </w:pPr>
            <w:r>
              <w:rPr>
                <w:rFonts w:ascii="Times" w:hAnsi="Times" w:cs="Arial"/>
                <w:i/>
                <w:iCs/>
                <w:sz w:val="18"/>
                <w:szCs w:val="24"/>
                <w:lang w:eastAsia="en-GB"/>
              </w:rPr>
              <w:t>B.3 System Architectural Design</w:t>
            </w:r>
          </w:p>
          <w:p w:rsidR="00637D40" w:rsidRPr="005A3735"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A.7 Software Design</w:t>
            </w:r>
          </w:p>
          <w:p w:rsidR="00637D40" w:rsidRDefault="00637D40" w:rsidP="007012F7">
            <w:pPr>
              <w:pStyle w:val="BodyText"/>
              <w:rPr>
                <w:rFonts w:ascii="Times" w:hAnsi="Times" w:cs="Arial"/>
                <w:i/>
                <w:iCs/>
                <w:sz w:val="18"/>
                <w:szCs w:val="24"/>
                <w:lang w:eastAsia="en-GB"/>
              </w:rPr>
            </w:pPr>
            <w:r>
              <w:rPr>
                <w:rFonts w:ascii="Times" w:hAnsi="Times" w:cs="Arial"/>
                <w:i/>
                <w:iCs/>
                <w:sz w:val="18"/>
                <w:szCs w:val="24"/>
                <w:lang w:eastAsia="en-GB"/>
              </w:rPr>
              <w:t>B.4 Documentation</w:t>
            </w:r>
          </w:p>
        </w:tc>
      </w:tr>
      <w:tr w:rsidR="00637D40" w:rsidTr="007012F7">
        <w:tblPrEx>
          <w:tblCellMar>
            <w:top w:w="0" w:type="dxa"/>
            <w:bottom w:w="0" w:type="dxa"/>
          </w:tblCellMar>
        </w:tblPrEx>
        <w:trPr>
          <w:cantSplit/>
          <w:trHeight w:val="201"/>
        </w:trPr>
        <w:tc>
          <w:tcPr>
            <w:tcW w:w="9665" w:type="dxa"/>
            <w:gridSpan w:val="3"/>
            <w:tcBorders>
              <w:bottom w:val="single" w:sz="4" w:space="0" w:color="auto"/>
            </w:tcBorders>
          </w:tcPr>
          <w:p w:rsidR="00637D40" w:rsidRDefault="00637D40" w:rsidP="007012F7">
            <w:pPr>
              <w:pStyle w:val="BodyText"/>
              <w:jc w:val="center"/>
              <w:rPr>
                <w:rFonts w:ascii="Times" w:hAnsi="Times" w:cs="Arial"/>
                <w:b/>
                <w:bCs/>
                <w:i/>
                <w:iCs/>
                <w:sz w:val="18"/>
                <w:szCs w:val="24"/>
                <w:lang w:eastAsia="en-GB"/>
              </w:rPr>
            </w:pPr>
            <w:r>
              <w:rPr>
                <w:rFonts w:ascii="Times" w:hAnsi="Times" w:cs="Arial"/>
                <w:b/>
                <w:bCs/>
                <w:i/>
                <w:iCs/>
                <w:sz w:val="18"/>
                <w:szCs w:val="24"/>
                <w:lang w:eastAsia="en-GB"/>
              </w:rPr>
              <w:t>Testing and Integration Group</w:t>
            </w:r>
          </w:p>
        </w:tc>
      </w:tr>
      <w:tr w:rsidR="00637D40" w:rsidTr="007012F7">
        <w:tblPrEx>
          <w:tblCellMar>
            <w:top w:w="0" w:type="dxa"/>
            <w:bottom w:w="0" w:type="dxa"/>
          </w:tblCellMar>
        </w:tblPrEx>
        <w:trPr>
          <w:cantSplit/>
          <w:trHeight w:val="1617"/>
        </w:trPr>
        <w:tc>
          <w:tcPr>
            <w:tcW w:w="2868" w:type="dxa"/>
            <w:tcBorders>
              <w:bottom w:val="single" w:sz="4" w:space="0" w:color="auto"/>
            </w:tcBorders>
          </w:tcPr>
          <w:p w:rsidR="00637D40" w:rsidRDefault="00637D40" w:rsidP="007012F7">
            <w:pPr>
              <w:jc w:val="both"/>
              <w:rPr>
                <w:rFonts w:ascii="Times" w:hAnsi="Times" w:cs="Arial"/>
                <w:sz w:val="18"/>
              </w:rPr>
            </w:pPr>
            <w:r>
              <w:rPr>
                <w:rFonts w:ascii="Times" w:hAnsi="Times" w:cs="Arial"/>
                <w:sz w:val="18"/>
              </w:rPr>
              <w:t>9. Validation, Verification and Testing</w:t>
            </w:r>
          </w:p>
        </w:tc>
        <w:tc>
          <w:tcPr>
            <w:tcW w:w="2640" w:type="dxa"/>
            <w:tcBorders>
              <w:bottom w:val="single" w:sz="4" w:space="0" w:color="auto"/>
            </w:tcBorders>
          </w:tcPr>
          <w:p w:rsidR="00637D40" w:rsidRPr="005A3735" w:rsidRDefault="00637D40" w:rsidP="007012F7">
            <w:pPr>
              <w:pStyle w:val="BodyText"/>
              <w:numPr>
                <w:ilvl w:val="0"/>
                <w:numId w:val="7"/>
              </w:numPr>
              <w:tabs>
                <w:tab w:val="num" w:pos="360"/>
              </w:tabs>
              <w:rPr>
                <w:rFonts w:ascii="Times" w:hAnsi="Times" w:cs="Arial"/>
                <w:sz w:val="18"/>
                <w:szCs w:val="24"/>
                <w:lang w:eastAsia="en-GB"/>
              </w:rPr>
            </w:pPr>
            <w:r>
              <w:rPr>
                <w:rFonts w:ascii="Times" w:hAnsi="Times" w:cs="Arial"/>
                <w:sz w:val="18"/>
                <w:szCs w:val="24"/>
                <w:lang w:eastAsia="en-GB"/>
              </w:rPr>
              <w:t>Software Unit Implementation and Verification</w:t>
            </w:r>
          </w:p>
          <w:p w:rsidR="00637D40" w:rsidRPr="005A3735" w:rsidRDefault="00637D40" w:rsidP="007012F7">
            <w:pPr>
              <w:pStyle w:val="BodyText"/>
              <w:numPr>
                <w:ilvl w:val="0"/>
                <w:numId w:val="7"/>
              </w:numPr>
              <w:tabs>
                <w:tab w:val="num" w:pos="360"/>
              </w:tabs>
              <w:rPr>
                <w:rFonts w:ascii="Times" w:hAnsi="Times" w:cs="Arial"/>
                <w:sz w:val="18"/>
                <w:szCs w:val="24"/>
                <w:lang w:eastAsia="en-GB"/>
              </w:rPr>
            </w:pPr>
            <w:r>
              <w:rPr>
                <w:rFonts w:ascii="Times" w:hAnsi="Times" w:cs="Arial"/>
                <w:sz w:val="18"/>
                <w:szCs w:val="24"/>
                <w:lang w:eastAsia="en-GB"/>
              </w:rPr>
              <w:t>Software Integration and Integration Testing</w:t>
            </w:r>
          </w:p>
          <w:p w:rsidR="00637D40" w:rsidRDefault="00637D40" w:rsidP="007012F7">
            <w:pPr>
              <w:pStyle w:val="BodyText"/>
              <w:numPr>
                <w:ilvl w:val="0"/>
                <w:numId w:val="7"/>
              </w:numPr>
              <w:tabs>
                <w:tab w:val="num" w:pos="360"/>
              </w:tabs>
              <w:rPr>
                <w:rFonts w:ascii="Times" w:hAnsi="Times" w:cs="Arial"/>
                <w:sz w:val="18"/>
                <w:szCs w:val="24"/>
                <w:lang w:eastAsia="en-GB"/>
              </w:rPr>
            </w:pPr>
            <w:r>
              <w:rPr>
                <w:rFonts w:ascii="Times" w:hAnsi="Times" w:cs="Arial"/>
                <w:sz w:val="18"/>
                <w:szCs w:val="24"/>
                <w:lang w:eastAsia="en-GB"/>
              </w:rPr>
              <w:t>Software System Testing</w:t>
            </w:r>
          </w:p>
        </w:tc>
        <w:tc>
          <w:tcPr>
            <w:tcW w:w="4157" w:type="dxa"/>
            <w:tcBorders>
              <w:bottom w:val="single" w:sz="4" w:space="0" w:color="auto"/>
            </w:tcBorders>
          </w:tcPr>
          <w:p w:rsidR="00637D40" w:rsidRPr="005A3735"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A.8 Software Construction</w:t>
            </w:r>
          </w:p>
          <w:p w:rsidR="00637D40" w:rsidRPr="005A3735"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 xml:space="preserve">A.9 Software Integration </w:t>
            </w:r>
          </w:p>
          <w:p w:rsidR="00637D40" w:rsidRPr="005A3735"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A.10 Software Testing</w:t>
            </w:r>
          </w:p>
          <w:p w:rsidR="00637D40" w:rsidRDefault="00637D40" w:rsidP="007012F7">
            <w:pPr>
              <w:pStyle w:val="BodyText"/>
              <w:rPr>
                <w:rFonts w:ascii="Times" w:hAnsi="Times" w:cs="Arial"/>
                <w:i/>
                <w:iCs/>
                <w:sz w:val="18"/>
                <w:szCs w:val="24"/>
                <w:lang w:eastAsia="en-GB"/>
              </w:rPr>
            </w:pPr>
            <w:r>
              <w:rPr>
                <w:rFonts w:ascii="Times" w:hAnsi="Times" w:cs="Arial"/>
                <w:i/>
                <w:iCs/>
                <w:sz w:val="18"/>
                <w:szCs w:val="24"/>
                <w:lang w:eastAsia="en-GB"/>
              </w:rPr>
              <w:t>B.5 System Integration</w:t>
            </w:r>
          </w:p>
          <w:p w:rsidR="00637D40" w:rsidRDefault="00637D40" w:rsidP="007012F7">
            <w:pPr>
              <w:pStyle w:val="BodyText"/>
              <w:rPr>
                <w:rFonts w:ascii="Times" w:hAnsi="Times" w:cs="Arial"/>
                <w:i/>
                <w:iCs/>
                <w:sz w:val="18"/>
                <w:szCs w:val="24"/>
                <w:lang w:eastAsia="en-GB"/>
              </w:rPr>
            </w:pPr>
            <w:r>
              <w:rPr>
                <w:rFonts w:ascii="Times" w:hAnsi="Times" w:cs="Arial"/>
                <w:i/>
                <w:iCs/>
                <w:sz w:val="18"/>
                <w:szCs w:val="24"/>
                <w:lang w:eastAsia="en-GB"/>
              </w:rPr>
              <w:t>B.6 System Testing</w:t>
            </w:r>
          </w:p>
          <w:p w:rsidR="00637D40" w:rsidRDefault="00637D40" w:rsidP="007012F7">
            <w:pPr>
              <w:pStyle w:val="BodyText"/>
              <w:rPr>
                <w:rFonts w:ascii="Times" w:hAnsi="Times" w:cs="Arial"/>
                <w:b/>
                <w:bCs/>
                <w:sz w:val="18"/>
                <w:szCs w:val="24"/>
                <w:lang w:eastAsia="en-GB"/>
              </w:rPr>
            </w:pPr>
            <w:r>
              <w:rPr>
                <w:rFonts w:ascii="Times" w:hAnsi="Times" w:cs="Arial"/>
                <w:b/>
                <w:bCs/>
                <w:sz w:val="18"/>
                <w:szCs w:val="24"/>
                <w:lang w:eastAsia="en-GB"/>
              </w:rPr>
              <w:t>A.11 Verification</w:t>
            </w:r>
          </w:p>
          <w:p w:rsidR="00637D40" w:rsidRDefault="00637D40" w:rsidP="007012F7">
            <w:pPr>
              <w:pStyle w:val="BodyText"/>
              <w:rPr>
                <w:rFonts w:ascii="Times" w:hAnsi="Times" w:cs="Arial"/>
                <w:sz w:val="18"/>
                <w:szCs w:val="24"/>
                <w:lang w:eastAsia="en-GB"/>
              </w:rPr>
            </w:pPr>
            <w:r>
              <w:rPr>
                <w:rFonts w:ascii="Times" w:hAnsi="Times" w:cs="Arial"/>
                <w:b/>
                <w:bCs/>
                <w:sz w:val="18"/>
                <w:szCs w:val="24"/>
                <w:lang w:eastAsia="en-GB"/>
              </w:rPr>
              <w:t>A.12 Validation</w:t>
            </w:r>
          </w:p>
        </w:tc>
      </w:tr>
      <w:tr w:rsidR="00637D40" w:rsidTr="007012F7">
        <w:tblPrEx>
          <w:tblCellMar>
            <w:top w:w="0" w:type="dxa"/>
            <w:bottom w:w="0" w:type="dxa"/>
          </w:tblCellMar>
        </w:tblPrEx>
        <w:trPr>
          <w:cantSplit/>
          <w:trHeight w:val="187"/>
        </w:trPr>
        <w:tc>
          <w:tcPr>
            <w:tcW w:w="9665" w:type="dxa"/>
            <w:gridSpan w:val="3"/>
            <w:tcBorders>
              <w:bottom w:val="single" w:sz="4" w:space="0" w:color="auto"/>
            </w:tcBorders>
          </w:tcPr>
          <w:p w:rsidR="00637D40" w:rsidRDefault="00637D40" w:rsidP="007012F7">
            <w:pPr>
              <w:pStyle w:val="BodyText"/>
              <w:jc w:val="center"/>
              <w:rPr>
                <w:rFonts w:ascii="Times" w:hAnsi="Times" w:cs="Arial"/>
                <w:b/>
                <w:bCs/>
                <w:i/>
                <w:iCs/>
                <w:sz w:val="18"/>
                <w:szCs w:val="24"/>
                <w:lang w:eastAsia="en-GB"/>
              </w:rPr>
            </w:pPr>
            <w:r>
              <w:rPr>
                <w:rFonts w:ascii="Times" w:hAnsi="Times" w:cs="Arial"/>
                <w:b/>
                <w:bCs/>
                <w:i/>
                <w:iCs/>
                <w:sz w:val="18"/>
                <w:szCs w:val="24"/>
                <w:lang w:eastAsia="en-GB"/>
              </w:rPr>
              <w:t>Supporting Processes</w:t>
            </w:r>
          </w:p>
        </w:tc>
      </w:tr>
      <w:tr w:rsidR="00637D40" w:rsidTr="007012F7">
        <w:tblPrEx>
          <w:tblCellMar>
            <w:top w:w="0" w:type="dxa"/>
            <w:bottom w:w="0" w:type="dxa"/>
          </w:tblCellMar>
        </w:tblPrEx>
        <w:trPr>
          <w:trHeight w:val="1818"/>
        </w:trPr>
        <w:tc>
          <w:tcPr>
            <w:tcW w:w="2868" w:type="dxa"/>
          </w:tcPr>
          <w:p w:rsidR="00637D40" w:rsidRDefault="00637D40" w:rsidP="007012F7">
            <w:pPr>
              <w:jc w:val="both"/>
              <w:rPr>
                <w:rFonts w:ascii="Times" w:hAnsi="Times" w:cs="Arial"/>
                <w:sz w:val="18"/>
              </w:rPr>
            </w:pPr>
            <w:r>
              <w:rPr>
                <w:rFonts w:ascii="Times" w:hAnsi="Times" w:cs="Arial"/>
                <w:sz w:val="18"/>
              </w:rPr>
              <w:t>10. Revision Level History</w:t>
            </w:r>
          </w:p>
          <w:p w:rsidR="00637D40" w:rsidRDefault="00637D40" w:rsidP="007012F7">
            <w:pPr>
              <w:ind w:left="360"/>
              <w:jc w:val="both"/>
              <w:rPr>
                <w:rFonts w:ascii="Times" w:hAnsi="Times" w:cs="Arial"/>
                <w:sz w:val="18"/>
              </w:rPr>
            </w:pPr>
          </w:p>
          <w:p w:rsidR="00637D40" w:rsidRDefault="00637D40" w:rsidP="007012F7">
            <w:pPr>
              <w:jc w:val="both"/>
              <w:rPr>
                <w:rFonts w:ascii="Times" w:hAnsi="Times" w:cs="Arial"/>
                <w:sz w:val="18"/>
              </w:rPr>
            </w:pPr>
            <w:r>
              <w:rPr>
                <w:rFonts w:ascii="Times" w:hAnsi="Times" w:cs="Arial"/>
                <w:sz w:val="18"/>
              </w:rPr>
              <w:t>11. Unresolved Anomalies</w:t>
            </w:r>
          </w:p>
          <w:p w:rsidR="00637D40" w:rsidRDefault="00637D40" w:rsidP="007012F7">
            <w:pPr>
              <w:ind w:left="360"/>
              <w:jc w:val="both"/>
              <w:rPr>
                <w:rFonts w:ascii="Times" w:hAnsi="Times" w:cs="Arial"/>
                <w:sz w:val="18"/>
              </w:rPr>
            </w:pPr>
          </w:p>
        </w:tc>
        <w:tc>
          <w:tcPr>
            <w:tcW w:w="2640" w:type="dxa"/>
          </w:tcPr>
          <w:p w:rsidR="00637D40" w:rsidRDefault="00637D40" w:rsidP="007012F7">
            <w:pPr>
              <w:pStyle w:val="BodyText"/>
              <w:jc w:val="left"/>
              <w:rPr>
                <w:rFonts w:ascii="Times" w:hAnsi="Times" w:cs="Arial"/>
                <w:sz w:val="18"/>
                <w:szCs w:val="24"/>
                <w:lang w:eastAsia="en-GB"/>
              </w:rPr>
            </w:pPr>
            <w:r>
              <w:rPr>
                <w:rFonts w:ascii="Times" w:hAnsi="Times" w:cs="Arial"/>
                <w:sz w:val="18"/>
                <w:szCs w:val="24"/>
                <w:lang w:eastAsia="en-GB"/>
              </w:rPr>
              <w:t>10. Software Release</w:t>
            </w:r>
          </w:p>
          <w:p w:rsidR="00637D40" w:rsidRDefault="00637D40" w:rsidP="007012F7">
            <w:pPr>
              <w:ind w:left="360"/>
              <w:rPr>
                <w:rFonts w:ascii="Times" w:hAnsi="Times" w:cs="Arial"/>
                <w:sz w:val="18"/>
              </w:rPr>
            </w:pPr>
          </w:p>
          <w:p w:rsidR="00637D40" w:rsidRDefault="00637D40" w:rsidP="007012F7">
            <w:pPr>
              <w:rPr>
                <w:rFonts w:ascii="Times" w:hAnsi="Times" w:cs="Arial"/>
                <w:sz w:val="18"/>
              </w:rPr>
            </w:pPr>
            <w:r>
              <w:rPr>
                <w:rFonts w:ascii="Times" w:hAnsi="Times" w:cs="Arial"/>
                <w:sz w:val="18"/>
              </w:rPr>
              <w:t>11. Software Configuration Management</w:t>
            </w:r>
          </w:p>
          <w:p w:rsidR="00637D40" w:rsidRDefault="00637D40" w:rsidP="007012F7">
            <w:pPr>
              <w:rPr>
                <w:rFonts w:ascii="Times" w:hAnsi="Times" w:cs="Arial"/>
                <w:sz w:val="18"/>
              </w:rPr>
            </w:pPr>
          </w:p>
          <w:p w:rsidR="00637D40" w:rsidRDefault="00637D40" w:rsidP="007012F7">
            <w:pPr>
              <w:rPr>
                <w:rFonts w:ascii="Times" w:hAnsi="Times" w:cs="Arial"/>
                <w:sz w:val="18"/>
              </w:rPr>
            </w:pPr>
            <w:r>
              <w:rPr>
                <w:rFonts w:ascii="Times" w:hAnsi="Times" w:cs="Arial"/>
                <w:sz w:val="18"/>
              </w:rPr>
              <w:t xml:space="preserve">12. Software Maintenance </w:t>
            </w:r>
          </w:p>
          <w:p w:rsidR="00637D40" w:rsidRDefault="00637D40" w:rsidP="007012F7">
            <w:pPr>
              <w:rPr>
                <w:rFonts w:ascii="Times" w:hAnsi="Times" w:cs="Arial"/>
                <w:sz w:val="18"/>
              </w:rPr>
            </w:pPr>
          </w:p>
          <w:p w:rsidR="00637D40" w:rsidRDefault="00637D40" w:rsidP="007012F7">
            <w:pPr>
              <w:rPr>
                <w:sz w:val="18"/>
              </w:rPr>
            </w:pPr>
            <w:r>
              <w:rPr>
                <w:sz w:val="18"/>
              </w:rPr>
              <w:t xml:space="preserve">13. Software Problem Resolution </w:t>
            </w:r>
          </w:p>
        </w:tc>
        <w:tc>
          <w:tcPr>
            <w:tcW w:w="4157" w:type="dxa"/>
          </w:tcPr>
          <w:p w:rsidR="00637D40" w:rsidRDefault="00637D40" w:rsidP="007012F7">
            <w:pPr>
              <w:pStyle w:val="BodyText"/>
              <w:jc w:val="left"/>
              <w:rPr>
                <w:rFonts w:ascii="Times" w:hAnsi="Times" w:cs="Arial"/>
                <w:i/>
                <w:iCs/>
                <w:sz w:val="18"/>
                <w:szCs w:val="24"/>
                <w:lang w:eastAsia="en-GB"/>
              </w:rPr>
            </w:pPr>
            <w:r>
              <w:rPr>
                <w:rFonts w:ascii="Times" w:hAnsi="Times" w:cs="Arial"/>
                <w:i/>
                <w:iCs/>
                <w:sz w:val="18"/>
                <w:szCs w:val="24"/>
                <w:lang w:eastAsia="en-GB"/>
              </w:rPr>
              <w:t>B.7 Product Release</w:t>
            </w:r>
          </w:p>
          <w:p w:rsidR="00637D40" w:rsidRDefault="00637D40" w:rsidP="007012F7">
            <w:pPr>
              <w:pStyle w:val="BodyText"/>
              <w:jc w:val="left"/>
              <w:rPr>
                <w:rFonts w:ascii="Times" w:hAnsi="Times" w:cs="Arial"/>
                <w:i/>
                <w:iCs/>
                <w:sz w:val="18"/>
                <w:szCs w:val="24"/>
                <w:lang w:eastAsia="en-GB"/>
              </w:rPr>
            </w:pPr>
            <w:r>
              <w:rPr>
                <w:rFonts w:ascii="Times" w:hAnsi="Times" w:cs="Arial"/>
                <w:i/>
                <w:iCs/>
                <w:sz w:val="18"/>
                <w:szCs w:val="24"/>
                <w:lang w:eastAsia="en-GB"/>
              </w:rPr>
              <w:t>B.8 Product Acceptance Support</w:t>
            </w:r>
          </w:p>
          <w:p w:rsidR="00637D40" w:rsidRPr="005A3735" w:rsidRDefault="00637D40" w:rsidP="007012F7">
            <w:pPr>
              <w:pStyle w:val="BodyText"/>
              <w:jc w:val="left"/>
              <w:rPr>
                <w:rFonts w:ascii="Times" w:hAnsi="Times" w:cs="Arial"/>
                <w:i/>
                <w:iCs/>
                <w:sz w:val="18"/>
                <w:szCs w:val="24"/>
                <w:lang w:eastAsia="en-GB"/>
              </w:rPr>
            </w:pPr>
            <w:r>
              <w:rPr>
                <w:rFonts w:ascii="Times" w:hAnsi="Times" w:cs="Arial"/>
                <w:i/>
                <w:iCs/>
                <w:sz w:val="18"/>
                <w:szCs w:val="24"/>
                <w:lang w:eastAsia="en-GB"/>
              </w:rPr>
              <w:t>B.9 Software Installation</w:t>
            </w:r>
          </w:p>
          <w:p w:rsidR="00637D40" w:rsidRDefault="00637D40" w:rsidP="007012F7">
            <w:pPr>
              <w:pStyle w:val="BodyText"/>
              <w:jc w:val="left"/>
              <w:rPr>
                <w:rFonts w:ascii="Times" w:hAnsi="Times" w:cs="Arial"/>
                <w:b/>
                <w:bCs/>
                <w:sz w:val="18"/>
                <w:szCs w:val="24"/>
                <w:lang w:eastAsia="en-GB"/>
              </w:rPr>
            </w:pPr>
            <w:r>
              <w:rPr>
                <w:rFonts w:ascii="Times" w:hAnsi="Times" w:cs="Arial"/>
                <w:b/>
                <w:bCs/>
                <w:sz w:val="18"/>
                <w:szCs w:val="24"/>
                <w:lang w:eastAsia="en-GB"/>
              </w:rPr>
              <w:t>A.13 Configuration Management</w:t>
            </w:r>
          </w:p>
          <w:p w:rsidR="00637D40" w:rsidRDefault="00637D40" w:rsidP="007012F7">
            <w:pPr>
              <w:pStyle w:val="BodyText"/>
              <w:jc w:val="left"/>
              <w:rPr>
                <w:rFonts w:ascii="Times" w:hAnsi="Times" w:cs="Arial"/>
                <w:b/>
                <w:bCs/>
                <w:sz w:val="18"/>
                <w:szCs w:val="24"/>
                <w:lang w:eastAsia="en-GB"/>
              </w:rPr>
            </w:pPr>
            <w:r>
              <w:rPr>
                <w:rFonts w:ascii="Times" w:hAnsi="Times" w:cs="Arial"/>
                <w:b/>
                <w:bCs/>
                <w:sz w:val="18"/>
                <w:szCs w:val="24"/>
                <w:lang w:eastAsia="en-GB"/>
              </w:rPr>
              <w:t>A.14 Problem Resolution Management</w:t>
            </w:r>
          </w:p>
          <w:p w:rsidR="00637D40" w:rsidRDefault="00637D40" w:rsidP="007012F7">
            <w:pPr>
              <w:pStyle w:val="BodyText"/>
              <w:jc w:val="left"/>
              <w:rPr>
                <w:rFonts w:ascii="Times" w:hAnsi="Times" w:cs="Arial"/>
                <w:b/>
                <w:bCs/>
                <w:sz w:val="18"/>
                <w:szCs w:val="24"/>
                <w:lang w:eastAsia="en-GB"/>
              </w:rPr>
            </w:pPr>
            <w:r>
              <w:rPr>
                <w:rFonts w:ascii="Times" w:hAnsi="Times" w:cs="Arial"/>
                <w:b/>
                <w:bCs/>
                <w:sz w:val="18"/>
                <w:szCs w:val="24"/>
                <w:lang w:eastAsia="en-GB"/>
              </w:rPr>
              <w:t>A.15 Change Request Management</w:t>
            </w:r>
          </w:p>
          <w:p w:rsidR="00637D40" w:rsidRDefault="00637D40" w:rsidP="007012F7">
            <w:pPr>
              <w:pStyle w:val="BodyText"/>
              <w:jc w:val="left"/>
              <w:rPr>
                <w:rFonts w:ascii="Times" w:hAnsi="Times" w:cs="Arial"/>
                <w:sz w:val="18"/>
                <w:szCs w:val="24"/>
                <w:lang w:eastAsia="en-GB"/>
              </w:rPr>
            </w:pPr>
            <w:r>
              <w:rPr>
                <w:rFonts w:ascii="Times" w:hAnsi="Times" w:cs="Arial"/>
                <w:b/>
                <w:bCs/>
                <w:sz w:val="18"/>
                <w:szCs w:val="24"/>
                <w:lang w:eastAsia="en-GB"/>
              </w:rPr>
              <w:t>A.16 Software and System Maintenance</w:t>
            </w:r>
          </w:p>
        </w:tc>
      </w:tr>
      <w:tr w:rsidR="00637D40" w:rsidTr="007012F7">
        <w:tblPrEx>
          <w:tblCellMar>
            <w:top w:w="0" w:type="dxa"/>
            <w:bottom w:w="0" w:type="dxa"/>
          </w:tblCellMar>
        </w:tblPrEx>
        <w:trPr>
          <w:cantSplit/>
        </w:trPr>
        <w:tc>
          <w:tcPr>
            <w:tcW w:w="9665" w:type="dxa"/>
            <w:gridSpan w:val="3"/>
          </w:tcPr>
          <w:p w:rsidR="00637D40" w:rsidRDefault="00637D40" w:rsidP="007012F7">
            <w:pPr>
              <w:pStyle w:val="BodyText"/>
              <w:jc w:val="center"/>
              <w:rPr>
                <w:rFonts w:ascii="Times" w:hAnsi="Times" w:cs="Arial"/>
                <w:b/>
                <w:bCs/>
                <w:i/>
                <w:iCs/>
                <w:sz w:val="18"/>
                <w:szCs w:val="24"/>
                <w:lang w:eastAsia="en-GB"/>
              </w:rPr>
            </w:pPr>
            <w:r>
              <w:rPr>
                <w:rFonts w:ascii="Times" w:hAnsi="Times" w:cs="Arial"/>
                <w:b/>
                <w:bCs/>
                <w:i/>
                <w:iCs/>
                <w:sz w:val="18"/>
                <w:szCs w:val="24"/>
                <w:lang w:eastAsia="en-GB"/>
              </w:rPr>
              <w:t>Additional Requirements</w:t>
            </w:r>
          </w:p>
        </w:tc>
      </w:tr>
      <w:tr w:rsidR="00637D40" w:rsidTr="007012F7">
        <w:tblPrEx>
          <w:tblCellMar>
            <w:top w:w="0" w:type="dxa"/>
            <w:bottom w:w="0" w:type="dxa"/>
          </w:tblCellMar>
        </w:tblPrEx>
        <w:tc>
          <w:tcPr>
            <w:tcW w:w="2868" w:type="dxa"/>
          </w:tcPr>
          <w:p w:rsidR="00637D40" w:rsidRDefault="00637D40" w:rsidP="007012F7">
            <w:pPr>
              <w:jc w:val="both"/>
              <w:rPr>
                <w:rFonts w:ascii="Times" w:hAnsi="Times" w:cs="Arial"/>
                <w:sz w:val="18"/>
              </w:rPr>
            </w:pPr>
          </w:p>
        </w:tc>
        <w:tc>
          <w:tcPr>
            <w:tcW w:w="2640" w:type="dxa"/>
          </w:tcPr>
          <w:p w:rsidR="00637D40" w:rsidRDefault="00637D40" w:rsidP="007012F7">
            <w:pPr>
              <w:pStyle w:val="BodyText"/>
              <w:rPr>
                <w:rFonts w:ascii="Times" w:hAnsi="Times" w:cs="Arial"/>
                <w:sz w:val="18"/>
                <w:szCs w:val="24"/>
                <w:lang w:eastAsia="en-GB"/>
              </w:rPr>
            </w:pPr>
            <w:r>
              <w:rPr>
                <w:rFonts w:ascii="Times" w:hAnsi="Times" w:cs="Arial"/>
                <w:sz w:val="18"/>
                <w:szCs w:val="24"/>
                <w:lang w:eastAsia="en-GB"/>
              </w:rPr>
              <w:t>14. Quality Management System</w:t>
            </w:r>
          </w:p>
        </w:tc>
        <w:tc>
          <w:tcPr>
            <w:tcW w:w="4157" w:type="dxa"/>
          </w:tcPr>
          <w:p w:rsidR="00637D40" w:rsidRDefault="00637D40" w:rsidP="007012F7">
            <w:pPr>
              <w:pStyle w:val="BodyText"/>
              <w:rPr>
                <w:rFonts w:ascii="Times" w:hAnsi="Times" w:cs="Arial"/>
                <w:sz w:val="18"/>
                <w:szCs w:val="24"/>
                <w:lang w:eastAsia="en-GB"/>
              </w:rPr>
            </w:pPr>
            <w:r>
              <w:rPr>
                <w:rFonts w:ascii="Times" w:hAnsi="Times" w:cs="Arial"/>
                <w:sz w:val="18"/>
                <w:szCs w:val="24"/>
                <w:lang w:eastAsia="en-GB"/>
              </w:rPr>
              <w:t>ISO 13485</w:t>
            </w:r>
          </w:p>
          <w:p w:rsidR="00637D40" w:rsidRDefault="00637D40" w:rsidP="007012F7">
            <w:pPr>
              <w:pStyle w:val="BodyText"/>
              <w:rPr>
                <w:rFonts w:ascii="Times" w:hAnsi="Times" w:cs="Arial"/>
                <w:sz w:val="18"/>
                <w:szCs w:val="24"/>
                <w:lang w:eastAsia="en-GB"/>
              </w:rPr>
            </w:pPr>
            <w:r>
              <w:rPr>
                <w:rFonts w:ascii="Times" w:hAnsi="Times" w:cs="Arial"/>
                <w:i/>
                <w:iCs/>
                <w:sz w:val="18"/>
                <w:szCs w:val="24"/>
                <w:lang w:eastAsia="en-GB"/>
              </w:rPr>
              <w:t>B.10 Quality Assurance</w:t>
            </w:r>
          </w:p>
        </w:tc>
      </w:tr>
    </w:tbl>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sectPr w:rsidR="00637D40">
          <w:type w:val="continuous"/>
          <w:pgSz w:w="12240" w:h="15840"/>
          <w:pgMar w:top="1440" w:right="1210" w:bottom="1440" w:left="1210" w:header="720" w:footer="720" w:gutter="0"/>
          <w:cols w:space="461"/>
        </w:sectPr>
      </w:pPr>
    </w:p>
    <w:p w:rsidR="00637D40" w:rsidRDefault="00637D40" w:rsidP="00637D40">
      <w:pPr>
        <w:pStyle w:val="BodyText"/>
        <w:ind w:firstLine="284"/>
        <w:rPr>
          <w:rFonts w:ascii="Times" w:hAnsi="Times" w:cs="Arial"/>
          <w:b/>
          <w:bCs/>
          <w:sz w:val="20"/>
          <w:szCs w:val="24"/>
          <w:lang w:eastAsia="en-GB"/>
        </w:rPr>
      </w:pPr>
      <w:r>
        <w:rPr>
          <w:rFonts w:ascii="Times" w:hAnsi="Times" w:cs="Arial"/>
          <w:sz w:val="20"/>
          <w:szCs w:val="24"/>
          <w:lang w:eastAsia="en-GB"/>
        </w:rPr>
        <w:lastRenderedPageBreak/>
        <w:t xml:space="preserve">From closer inspection of table 1, it may be recognised that 16 of the associated ISO/IEC 15504-5 processes appear in </w:t>
      </w:r>
      <w:r>
        <w:rPr>
          <w:rFonts w:ascii="Times" w:hAnsi="Times" w:cs="Arial"/>
          <w:b/>
          <w:bCs/>
          <w:sz w:val="20"/>
          <w:szCs w:val="24"/>
          <w:lang w:eastAsia="en-GB"/>
        </w:rPr>
        <w:t>bold</w:t>
      </w:r>
      <w:r>
        <w:rPr>
          <w:rFonts w:ascii="Times" w:hAnsi="Times" w:cs="Arial"/>
          <w:sz w:val="20"/>
          <w:szCs w:val="24"/>
          <w:lang w:eastAsia="en-GB"/>
        </w:rPr>
        <w:t xml:space="preserve"> and are labelled with an </w:t>
      </w:r>
      <w:r>
        <w:rPr>
          <w:rFonts w:ascii="Times" w:hAnsi="Times" w:cs="Arial"/>
          <w:b/>
          <w:bCs/>
          <w:sz w:val="20"/>
          <w:szCs w:val="24"/>
          <w:lang w:eastAsia="en-GB"/>
        </w:rPr>
        <w:t>A</w:t>
      </w:r>
      <w:r>
        <w:rPr>
          <w:rFonts w:ascii="Times" w:hAnsi="Times" w:cs="Arial"/>
          <w:sz w:val="20"/>
          <w:szCs w:val="24"/>
          <w:lang w:eastAsia="en-GB"/>
        </w:rPr>
        <w:t xml:space="preserve"> and the remaining 10 processes (in </w:t>
      </w:r>
      <w:r>
        <w:rPr>
          <w:rFonts w:ascii="Times" w:hAnsi="Times" w:cs="Arial"/>
          <w:i/>
          <w:iCs/>
          <w:sz w:val="20"/>
          <w:szCs w:val="24"/>
          <w:lang w:eastAsia="en-GB"/>
        </w:rPr>
        <w:t>italics</w:t>
      </w:r>
      <w:r>
        <w:rPr>
          <w:rFonts w:ascii="Times" w:hAnsi="Times" w:cs="Arial"/>
          <w:sz w:val="20"/>
          <w:szCs w:val="24"/>
          <w:lang w:eastAsia="en-GB"/>
        </w:rPr>
        <w:t xml:space="preserve">) are labelled with a </w:t>
      </w:r>
      <w:r>
        <w:rPr>
          <w:rFonts w:ascii="Times" w:hAnsi="Times" w:cs="Arial"/>
          <w:i/>
          <w:iCs/>
          <w:sz w:val="20"/>
          <w:szCs w:val="24"/>
          <w:lang w:eastAsia="en-GB"/>
        </w:rPr>
        <w:t>B</w:t>
      </w:r>
      <w:r>
        <w:rPr>
          <w:rFonts w:ascii="Times" w:hAnsi="Times" w:cs="Arial"/>
          <w:sz w:val="20"/>
          <w:szCs w:val="24"/>
          <w:lang w:eastAsia="en-GB"/>
        </w:rPr>
        <w:t xml:space="preserve">. The </w:t>
      </w:r>
      <w:r>
        <w:rPr>
          <w:rFonts w:ascii="Times" w:hAnsi="Times" w:cs="Arial"/>
          <w:b/>
          <w:bCs/>
          <w:sz w:val="20"/>
          <w:szCs w:val="24"/>
          <w:lang w:eastAsia="en-GB"/>
        </w:rPr>
        <w:t>A</w:t>
      </w:r>
      <w:r>
        <w:rPr>
          <w:rFonts w:ascii="Times" w:hAnsi="Times" w:cs="Arial"/>
          <w:sz w:val="20"/>
          <w:szCs w:val="24"/>
          <w:lang w:eastAsia="en-GB"/>
        </w:rPr>
        <w:t xml:space="preserve"> processes are ISO/IEC 15504-5 processes of which a high proportion of their defined base practices will be required either in their current state or in a revised state to satisfy the regulatory demands of the medical device industry.  The </w:t>
      </w:r>
      <w:r>
        <w:rPr>
          <w:rFonts w:ascii="Times" w:hAnsi="Times" w:cs="Arial"/>
          <w:i/>
          <w:iCs/>
          <w:sz w:val="20"/>
          <w:szCs w:val="24"/>
          <w:lang w:eastAsia="en-GB"/>
        </w:rPr>
        <w:t>B</w:t>
      </w:r>
      <w:r>
        <w:rPr>
          <w:rFonts w:ascii="Times" w:hAnsi="Times" w:cs="Arial"/>
          <w:sz w:val="20"/>
          <w:szCs w:val="24"/>
          <w:lang w:eastAsia="en-GB"/>
        </w:rPr>
        <w:t xml:space="preserve"> processes are ISO/IEC 15504-5 processes which contain a much smaller proportion of defined base </w:t>
      </w:r>
      <w:r w:rsidRPr="005D3064">
        <w:rPr>
          <w:sz w:val="20"/>
          <w:lang w:val="en-US"/>
        </w:rPr>
        <w:t>practices that will be required either in their current state</w:t>
      </w:r>
      <w:r>
        <w:rPr>
          <w:rFonts w:ascii="Times" w:hAnsi="Times" w:cs="Arial"/>
          <w:sz w:val="20"/>
          <w:szCs w:val="24"/>
          <w:lang w:eastAsia="en-GB"/>
        </w:rPr>
        <w:t xml:space="preserve"> or in a revised state to satisfy the regulatory demands of the medical device industry. </w:t>
      </w:r>
      <w:r>
        <w:rPr>
          <w:rFonts w:ascii="Times" w:hAnsi="Times" w:cs="Arial"/>
          <w:b/>
          <w:bCs/>
          <w:sz w:val="20"/>
          <w:szCs w:val="24"/>
          <w:lang w:eastAsia="en-GB"/>
        </w:rPr>
        <w:t xml:space="preserve">The 16 </w:t>
      </w:r>
      <w:proofErr w:type="gramStart"/>
      <w:r>
        <w:rPr>
          <w:rFonts w:ascii="Times" w:hAnsi="Times" w:cs="Arial"/>
          <w:b/>
          <w:bCs/>
          <w:sz w:val="20"/>
          <w:szCs w:val="24"/>
          <w:lang w:eastAsia="en-GB"/>
        </w:rPr>
        <w:t>A</w:t>
      </w:r>
      <w:proofErr w:type="gramEnd"/>
      <w:r>
        <w:rPr>
          <w:rFonts w:ascii="Times" w:hAnsi="Times" w:cs="Arial"/>
          <w:b/>
          <w:bCs/>
          <w:sz w:val="20"/>
          <w:szCs w:val="24"/>
          <w:lang w:eastAsia="en-GB"/>
        </w:rPr>
        <w:t xml:space="preserve"> processes are:</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lastRenderedPageBreak/>
        <w:t>Risk Management</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 xml:space="preserve">Safety Management </w:t>
      </w:r>
      <w:r>
        <w:rPr>
          <w:rFonts w:ascii="Times" w:hAnsi="Times" w:cs="Arial"/>
          <w:sz w:val="20"/>
          <w:szCs w:val="24"/>
          <w:lang w:eastAsia="en-GB"/>
        </w:rPr>
        <w:t>(to be included in Part 10)</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 xml:space="preserve">Safety </w:t>
      </w:r>
      <w:proofErr w:type="gramStart"/>
      <w:r>
        <w:rPr>
          <w:rFonts w:ascii="Times" w:hAnsi="Times" w:cs="Arial"/>
          <w:i/>
          <w:iCs/>
          <w:sz w:val="20"/>
          <w:szCs w:val="24"/>
          <w:lang w:eastAsia="en-GB"/>
        </w:rPr>
        <w:t xml:space="preserve">Engineering  </w:t>
      </w:r>
      <w:r>
        <w:rPr>
          <w:rFonts w:ascii="Times" w:hAnsi="Times" w:cs="Arial"/>
          <w:sz w:val="20"/>
          <w:szCs w:val="24"/>
          <w:lang w:eastAsia="en-GB"/>
        </w:rPr>
        <w:t>(</w:t>
      </w:r>
      <w:proofErr w:type="gramEnd"/>
      <w:r>
        <w:rPr>
          <w:rFonts w:ascii="Times" w:hAnsi="Times" w:cs="Arial"/>
          <w:sz w:val="20"/>
          <w:szCs w:val="24"/>
          <w:lang w:eastAsia="en-GB"/>
        </w:rPr>
        <w:t>to be included in Part 10)</w:t>
      </w:r>
    </w:p>
    <w:p w:rsidR="00637D40" w:rsidRDefault="00637D40" w:rsidP="00637D40">
      <w:pPr>
        <w:pStyle w:val="BodyText"/>
        <w:rPr>
          <w:rFonts w:ascii="Times" w:hAnsi="Times" w:cs="Arial"/>
          <w:sz w:val="20"/>
          <w:szCs w:val="24"/>
          <w:lang w:eastAsia="en-GB"/>
        </w:rPr>
      </w:pPr>
      <w:r>
        <w:rPr>
          <w:rFonts w:ascii="Times" w:hAnsi="Times" w:cs="Arial"/>
          <w:i/>
          <w:iCs/>
          <w:sz w:val="20"/>
          <w:szCs w:val="24"/>
          <w:lang w:eastAsia="en-GB"/>
        </w:rPr>
        <w:t xml:space="preserve">Selection and qualification of software tools and </w:t>
      </w:r>
      <w:proofErr w:type="gramStart"/>
      <w:r>
        <w:rPr>
          <w:rFonts w:ascii="Times" w:hAnsi="Times" w:cs="Arial"/>
          <w:i/>
          <w:iCs/>
          <w:sz w:val="20"/>
          <w:szCs w:val="24"/>
          <w:lang w:eastAsia="en-GB"/>
        </w:rPr>
        <w:t xml:space="preserve">libraries  </w:t>
      </w:r>
      <w:r>
        <w:rPr>
          <w:rFonts w:ascii="Times" w:hAnsi="Times" w:cs="Arial"/>
          <w:sz w:val="20"/>
          <w:szCs w:val="24"/>
          <w:lang w:eastAsia="en-GB"/>
        </w:rPr>
        <w:t>(</w:t>
      </w:r>
      <w:proofErr w:type="gramEnd"/>
      <w:r>
        <w:rPr>
          <w:rFonts w:ascii="Times" w:hAnsi="Times" w:cs="Arial"/>
          <w:sz w:val="20"/>
          <w:szCs w:val="24"/>
          <w:lang w:eastAsia="en-GB"/>
        </w:rPr>
        <w:t>to be included in Part 10)</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Software Requirements Analysis</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Project Management</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Software Design</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Software Construction</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 xml:space="preserve">Software Integration </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Software Testing</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Verification</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Validation</w:t>
      </w:r>
    </w:p>
    <w:p w:rsidR="00637D40" w:rsidRDefault="00637D40" w:rsidP="00637D40">
      <w:pPr>
        <w:pStyle w:val="BodyText"/>
        <w:jc w:val="left"/>
        <w:rPr>
          <w:rFonts w:ascii="Times" w:hAnsi="Times" w:cs="Arial"/>
          <w:i/>
          <w:iCs/>
          <w:sz w:val="20"/>
          <w:szCs w:val="24"/>
          <w:lang w:eastAsia="en-GB"/>
        </w:rPr>
      </w:pPr>
      <w:r>
        <w:rPr>
          <w:rFonts w:ascii="Times" w:hAnsi="Times" w:cs="Arial"/>
          <w:i/>
          <w:iCs/>
          <w:sz w:val="20"/>
          <w:szCs w:val="24"/>
          <w:lang w:eastAsia="en-GB"/>
        </w:rPr>
        <w:t>Configuration Management</w:t>
      </w:r>
    </w:p>
    <w:p w:rsidR="00637D40" w:rsidRDefault="00637D40" w:rsidP="00637D40">
      <w:pPr>
        <w:pStyle w:val="BodyText"/>
        <w:jc w:val="left"/>
        <w:rPr>
          <w:rFonts w:ascii="Times" w:hAnsi="Times" w:cs="Arial"/>
          <w:i/>
          <w:iCs/>
          <w:sz w:val="20"/>
          <w:szCs w:val="24"/>
          <w:lang w:eastAsia="en-GB"/>
        </w:rPr>
      </w:pPr>
      <w:r>
        <w:rPr>
          <w:rFonts w:ascii="Times" w:hAnsi="Times" w:cs="Arial"/>
          <w:i/>
          <w:iCs/>
          <w:sz w:val="20"/>
          <w:szCs w:val="24"/>
          <w:lang w:eastAsia="en-GB"/>
        </w:rPr>
        <w:lastRenderedPageBreak/>
        <w:t>Problem Resolution Management</w:t>
      </w:r>
    </w:p>
    <w:p w:rsidR="00637D40" w:rsidRDefault="00637D40" w:rsidP="00637D40">
      <w:pPr>
        <w:pStyle w:val="BodyText"/>
        <w:jc w:val="left"/>
        <w:rPr>
          <w:rFonts w:ascii="Times" w:hAnsi="Times" w:cs="Arial"/>
          <w:i/>
          <w:iCs/>
          <w:sz w:val="20"/>
          <w:szCs w:val="24"/>
          <w:lang w:eastAsia="en-GB"/>
        </w:rPr>
      </w:pPr>
      <w:r>
        <w:rPr>
          <w:rFonts w:ascii="Times" w:hAnsi="Times" w:cs="Arial"/>
          <w:i/>
          <w:iCs/>
          <w:sz w:val="20"/>
          <w:szCs w:val="24"/>
          <w:lang w:eastAsia="en-GB"/>
        </w:rPr>
        <w:t>Change Request Management</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Software and System Maintenance</w:t>
      </w:r>
    </w:p>
    <w:p w:rsidR="00637D40" w:rsidRDefault="00637D40" w:rsidP="00637D40">
      <w:pPr>
        <w:pStyle w:val="BodyText"/>
        <w:rPr>
          <w:rFonts w:ascii="Times" w:hAnsi="Times" w:cs="Arial"/>
          <w:sz w:val="20"/>
          <w:szCs w:val="24"/>
          <w:lang w:eastAsia="en-GB"/>
        </w:rPr>
      </w:pPr>
    </w:p>
    <w:p w:rsidR="00637D40" w:rsidRDefault="00637D40" w:rsidP="00637D40">
      <w:pPr>
        <w:pStyle w:val="BodyText"/>
        <w:rPr>
          <w:rFonts w:ascii="Times" w:hAnsi="Times" w:cs="Arial"/>
          <w:b/>
          <w:bCs/>
          <w:sz w:val="20"/>
          <w:szCs w:val="24"/>
          <w:lang w:eastAsia="en-GB"/>
        </w:rPr>
      </w:pPr>
      <w:r>
        <w:rPr>
          <w:rFonts w:ascii="Times" w:hAnsi="Times" w:cs="Arial"/>
          <w:b/>
          <w:bCs/>
          <w:sz w:val="20"/>
          <w:szCs w:val="24"/>
          <w:lang w:eastAsia="en-GB"/>
        </w:rPr>
        <w:t xml:space="preserve">The 10 </w:t>
      </w:r>
      <w:r>
        <w:rPr>
          <w:rFonts w:ascii="Times" w:hAnsi="Times" w:cs="Arial"/>
          <w:b/>
          <w:bCs/>
          <w:i/>
          <w:iCs/>
          <w:sz w:val="20"/>
          <w:szCs w:val="24"/>
          <w:lang w:eastAsia="en-GB"/>
        </w:rPr>
        <w:t>B</w:t>
      </w:r>
      <w:r>
        <w:rPr>
          <w:rFonts w:ascii="Times" w:hAnsi="Times" w:cs="Arial"/>
          <w:b/>
          <w:bCs/>
          <w:sz w:val="20"/>
          <w:szCs w:val="24"/>
          <w:lang w:eastAsia="en-GB"/>
        </w:rPr>
        <w:t xml:space="preserve"> processes are:</w:t>
      </w:r>
    </w:p>
    <w:p w:rsidR="00637D40" w:rsidRDefault="00637D40" w:rsidP="00637D40">
      <w:pPr>
        <w:pStyle w:val="BodyText"/>
        <w:jc w:val="left"/>
        <w:rPr>
          <w:rFonts w:ascii="Times" w:hAnsi="Times" w:cs="Arial"/>
          <w:i/>
          <w:iCs/>
          <w:sz w:val="20"/>
        </w:rPr>
      </w:pPr>
      <w:r>
        <w:rPr>
          <w:rFonts w:ascii="Times" w:hAnsi="Times" w:cs="Arial"/>
          <w:i/>
          <w:iCs/>
          <w:sz w:val="20"/>
        </w:rPr>
        <w:t>Requirements Elicitation</w:t>
      </w:r>
    </w:p>
    <w:p w:rsidR="00637D40" w:rsidRDefault="00637D40" w:rsidP="00637D40">
      <w:pPr>
        <w:pStyle w:val="BodyText"/>
        <w:jc w:val="left"/>
        <w:rPr>
          <w:rFonts w:ascii="Times" w:hAnsi="Times" w:cs="Arial"/>
          <w:i/>
          <w:iCs/>
          <w:sz w:val="20"/>
        </w:rPr>
      </w:pPr>
      <w:r>
        <w:rPr>
          <w:rFonts w:ascii="Times" w:hAnsi="Times" w:cs="Arial"/>
          <w:i/>
          <w:iCs/>
          <w:sz w:val="20"/>
          <w:szCs w:val="24"/>
          <w:lang w:eastAsia="en-GB"/>
        </w:rPr>
        <w:t>System Requirements Analysis</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System Architectural Design</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Documentation</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System Integration</w:t>
      </w:r>
    </w:p>
    <w:p w:rsidR="00637D40" w:rsidRDefault="00637D40" w:rsidP="00637D40">
      <w:pPr>
        <w:pStyle w:val="BodyText"/>
        <w:jc w:val="left"/>
        <w:rPr>
          <w:rFonts w:ascii="Times" w:hAnsi="Times" w:cs="Arial"/>
          <w:i/>
          <w:iCs/>
          <w:sz w:val="20"/>
          <w:szCs w:val="24"/>
          <w:lang w:eastAsia="en-GB"/>
        </w:rPr>
      </w:pPr>
      <w:r>
        <w:rPr>
          <w:rFonts w:ascii="Times" w:hAnsi="Times" w:cs="Arial"/>
          <w:i/>
          <w:iCs/>
          <w:sz w:val="20"/>
          <w:szCs w:val="24"/>
          <w:lang w:eastAsia="en-GB"/>
        </w:rPr>
        <w:t>Product Release</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Product Acceptance Support</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System Testing</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System Installation</w:t>
      </w:r>
    </w:p>
    <w:p w:rsidR="00637D40" w:rsidRDefault="00637D40" w:rsidP="00637D40">
      <w:pPr>
        <w:pStyle w:val="BodyText"/>
        <w:rPr>
          <w:rFonts w:ascii="Times" w:hAnsi="Times" w:cs="Arial"/>
          <w:i/>
          <w:iCs/>
          <w:sz w:val="20"/>
          <w:szCs w:val="24"/>
          <w:lang w:eastAsia="en-GB"/>
        </w:rPr>
      </w:pPr>
      <w:r>
        <w:rPr>
          <w:rFonts w:ascii="Times" w:hAnsi="Times" w:cs="Arial"/>
          <w:i/>
          <w:iCs/>
          <w:sz w:val="20"/>
          <w:szCs w:val="24"/>
          <w:lang w:eastAsia="en-GB"/>
        </w:rPr>
        <w:t>Quality Assurance</w:t>
      </w:r>
    </w:p>
    <w:p w:rsidR="00637D40" w:rsidRDefault="00637D40" w:rsidP="00637D40">
      <w:pPr>
        <w:jc w:val="both"/>
        <w:rPr>
          <w:sz w:val="20"/>
        </w:rPr>
      </w:pPr>
    </w:p>
    <w:p w:rsidR="00637D40" w:rsidRDefault="00637D40" w:rsidP="00637D40">
      <w:pPr>
        <w:jc w:val="both"/>
        <w:rPr>
          <w:b/>
          <w:sz w:val="22"/>
        </w:rPr>
      </w:pPr>
      <w:r>
        <w:rPr>
          <w:b/>
          <w:sz w:val="22"/>
        </w:rPr>
        <w:t xml:space="preserve">3.1. </w:t>
      </w:r>
      <w:proofErr w:type="spellStart"/>
      <w:r>
        <w:rPr>
          <w:b/>
          <w:sz w:val="22"/>
        </w:rPr>
        <w:t>Medi</w:t>
      </w:r>
      <w:proofErr w:type="spellEnd"/>
      <w:r>
        <w:rPr>
          <w:b/>
          <w:sz w:val="22"/>
        </w:rPr>
        <w:t xml:space="preserve"> SPICE Delivery Phases</w:t>
      </w:r>
    </w:p>
    <w:p w:rsidR="00637D40" w:rsidRPr="004B175E" w:rsidRDefault="00637D40" w:rsidP="00637D40">
      <w:pPr>
        <w:jc w:val="both"/>
        <w:rPr>
          <w:sz w:val="20"/>
        </w:rPr>
      </w:pPr>
    </w:p>
    <w:p w:rsidR="00637D40" w:rsidRDefault="00637D40" w:rsidP="00637D40">
      <w:pPr>
        <w:pStyle w:val="BodyTextIndent3"/>
      </w:pPr>
      <w:r w:rsidRPr="004B175E">
        <w:t>We will initially focus on the develo</w:t>
      </w:r>
      <w:r>
        <w:t xml:space="preserve">pment of the above 16 </w:t>
      </w:r>
      <w:r w:rsidRPr="001E3A93">
        <w:rPr>
          <w:b/>
        </w:rPr>
        <w:t>A</w:t>
      </w:r>
      <w:r w:rsidRPr="004B175E">
        <w:t xml:space="preserve"> </w:t>
      </w:r>
      <w:proofErr w:type="spellStart"/>
      <w:r>
        <w:t>Medi</w:t>
      </w:r>
      <w:proofErr w:type="spellEnd"/>
      <w:r>
        <w:t xml:space="preserve"> SPICE </w:t>
      </w:r>
      <w:r w:rsidRPr="004B175E">
        <w:t xml:space="preserve">processes. </w:t>
      </w:r>
      <w:r w:rsidRPr="004B175E">
        <w:rPr>
          <w:rFonts w:ascii="Microsoft Sans Serif" w:hAnsi="Microsoft Sans Serif" w:cs="Microsoft Sans Serif"/>
          <w:sz w:val="18"/>
        </w:rPr>
        <w:t>Table 2,</w:t>
      </w:r>
      <w:r w:rsidRPr="004B175E">
        <w:t xml:space="preserve"> illustrates that </w:t>
      </w:r>
      <w:proofErr w:type="spellStart"/>
      <w:r w:rsidRPr="004B175E">
        <w:t>Medi</w:t>
      </w:r>
      <w:proofErr w:type="spellEnd"/>
      <w:r w:rsidRPr="004B175E">
        <w:t xml:space="preserve"> SPICE will be delivered in 3 phases. Phase 1 will consist of delivery of the 16 most relevant processes. Phase 2, will consist of the delivery of 26 processes and phase 3 will consist of the delivery of all 51 </w:t>
      </w:r>
      <w:proofErr w:type="spellStart"/>
      <w:r w:rsidRPr="004B175E">
        <w:t>Medi</w:t>
      </w:r>
      <w:proofErr w:type="spellEnd"/>
      <w:r w:rsidRPr="004B175E">
        <w:t xml:space="preserve"> SPICE processes. The mappings between the regulatory guidelines and the relevant ISO/IEC 15504</w:t>
      </w:r>
      <w:r>
        <w:t>-5</w:t>
      </w:r>
      <w:r w:rsidRPr="004B175E">
        <w:t xml:space="preserve"> processes will then produce </w:t>
      </w:r>
      <w:proofErr w:type="spellStart"/>
      <w:r w:rsidRPr="004B175E">
        <w:t>Medi</w:t>
      </w:r>
      <w:proofErr w:type="spellEnd"/>
      <w:r w:rsidRPr="004B175E">
        <w:t xml:space="preserve"> SPICE processes that retain the ISO/IEC 15504</w:t>
      </w:r>
      <w:r>
        <w:t>-5</w:t>
      </w:r>
      <w:r w:rsidRPr="004B175E">
        <w:t xml:space="preserve"> process names.</w:t>
      </w:r>
    </w:p>
    <w:p w:rsidR="00637D40" w:rsidRPr="004B175E" w:rsidRDefault="00637D40" w:rsidP="00637D40">
      <w:pPr>
        <w:pStyle w:val="BodyTextIndent3"/>
        <w:ind w:firstLine="0"/>
        <w:sectPr w:rsidR="00637D40" w:rsidRPr="004B175E">
          <w:type w:val="continuous"/>
          <w:pgSz w:w="12240" w:h="15840"/>
          <w:pgMar w:top="1440" w:right="1210" w:bottom="1440" w:left="1210" w:header="720" w:footer="720" w:gutter="0"/>
          <w:cols w:num="2" w:space="461"/>
        </w:sectPr>
      </w:pPr>
    </w:p>
    <w:p w:rsidR="00637D40" w:rsidRDefault="00637D40" w:rsidP="00637D40">
      <w:pPr>
        <w:jc w:val="both"/>
        <w:rPr>
          <w:b/>
          <w:bCs/>
          <w:sz w:val="20"/>
        </w:rPr>
      </w:pPr>
    </w:p>
    <w:p w:rsidR="00637D40" w:rsidRDefault="00637D40" w:rsidP="00637D40">
      <w:pPr>
        <w:pStyle w:val="BodyText"/>
        <w:jc w:val="center"/>
        <w:rPr>
          <w:rFonts w:ascii="Times" w:hAnsi="Times" w:cs="Arial"/>
          <w:b/>
          <w:bCs/>
          <w:sz w:val="20"/>
          <w:szCs w:val="24"/>
          <w:lang w:eastAsia="en-GB"/>
        </w:rPr>
      </w:pPr>
      <w:proofErr w:type="gramStart"/>
      <w:r>
        <w:rPr>
          <w:rFonts w:ascii="Times" w:hAnsi="Times" w:cs="Arial"/>
          <w:b/>
          <w:bCs/>
          <w:sz w:val="20"/>
          <w:szCs w:val="24"/>
          <w:lang w:eastAsia="en-GB"/>
        </w:rPr>
        <w:t>Table 2.</w:t>
      </w:r>
      <w:proofErr w:type="gramEnd"/>
      <w:r>
        <w:rPr>
          <w:rFonts w:ascii="Times" w:hAnsi="Times" w:cs="Arial"/>
          <w:b/>
          <w:bCs/>
          <w:sz w:val="20"/>
          <w:szCs w:val="24"/>
          <w:lang w:eastAsia="en-GB"/>
        </w:rPr>
        <w:t xml:space="preserve"> Different Phases of </w:t>
      </w:r>
      <w:proofErr w:type="spellStart"/>
      <w:r>
        <w:rPr>
          <w:rFonts w:ascii="Times" w:hAnsi="Times" w:cs="Arial"/>
          <w:b/>
          <w:bCs/>
          <w:sz w:val="20"/>
          <w:szCs w:val="24"/>
          <w:lang w:eastAsia="en-GB"/>
        </w:rPr>
        <w:t>Medi</w:t>
      </w:r>
      <w:proofErr w:type="spellEnd"/>
      <w:r>
        <w:rPr>
          <w:rFonts w:ascii="Times" w:hAnsi="Times" w:cs="Arial"/>
          <w:b/>
          <w:bCs/>
          <w:sz w:val="20"/>
          <w:szCs w:val="24"/>
          <w:lang w:eastAsia="en-GB"/>
        </w:rPr>
        <w:t xml:space="preserve"> SPICE delivery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252"/>
        <w:gridCol w:w="3549"/>
      </w:tblGrid>
      <w:tr w:rsidR="00637D40" w:rsidRPr="00A722E0" w:rsidTr="007012F7">
        <w:tc>
          <w:tcPr>
            <w:tcW w:w="2235" w:type="dxa"/>
          </w:tcPr>
          <w:p w:rsidR="00637D40" w:rsidRPr="00A722E0" w:rsidRDefault="00637D40" w:rsidP="007012F7">
            <w:pPr>
              <w:pStyle w:val="BodyText"/>
              <w:jc w:val="center"/>
              <w:rPr>
                <w:rFonts w:ascii="Times" w:hAnsi="Times" w:cs="Arial"/>
                <w:b/>
                <w:sz w:val="18"/>
                <w:szCs w:val="18"/>
                <w:lang w:eastAsia="en-GB"/>
              </w:rPr>
            </w:pPr>
            <w:proofErr w:type="spellStart"/>
            <w:r w:rsidRPr="00A722E0">
              <w:rPr>
                <w:rFonts w:ascii="Times" w:hAnsi="Times" w:cs="Arial"/>
                <w:b/>
                <w:sz w:val="18"/>
                <w:szCs w:val="18"/>
                <w:lang w:eastAsia="en-GB"/>
              </w:rPr>
              <w:t>Medi</w:t>
            </w:r>
            <w:proofErr w:type="spellEnd"/>
            <w:r w:rsidRPr="00A722E0">
              <w:rPr>
                <w:rFonts w:ascii="Times" w:hAnsi="Times" w:cs="Arial"/>
                <w:b/>
                <w:sz w:val="18"/>
                <w:szCs w:val="18"/>
                <w:lang w:eastAsia="en-GB"/>
              </w:rPr>
              <w:t xml:space="preserve"> SPICE Phases</w:t>
            </w:r>
          </w:p>
        </w:tc>
        <w:tc>
          <w:tcPr>
            <w:tcW w:w="4252" w:type="dxa"/>
          </w:tcPr>
          <w:p w:rsidR="00637D40" w:rsidRPr="00A722E0" w:rsidRDefault="00637D40" w:rsidP="007012F7">
            <w:pPr>
              <w:pStyle w:val="BodyText"/>
              <w:jc w:val="center"/>
              <w:rPr>
                <w:rFonts w:ascii="Times" w:hAnsi="Times" w:cs="Arial"/>
                <w:szCs w:val="24"/>
                <w:lang w:eastAsia="en-GB"/>
              </w:rPr>
            </w:pPr>
            <w:r w:rsidRPr="00A722E0">
              <w:rPr>
                <w:rFonts w:ascii="Times" w:hAnsi="Times" w:cs="Arial"/>
                <w:b/>
                <w:sz w:val="18"/>
                <w:szCs w:val="18"/>
                <w:lang w:eastAsia="en-GB"/>
              </w:rPr>
              <w:t>ISO/IEC 15504-5 Processes to be extended</w:t>
            </w:r>
          </w:p>
        </w:tc>
        <w:tc>
          <w:tcPr>
            <w:tcW w:w="3549" w:type="dxa"/>
          </w:tcPr>
          <w:p w:rsidR="00637D40" w:rsidRPr="00A722E0" w:rsidRDefault="00637D40" w:rsidP="007012F7">
            <w:pPr>
              <w:pStyle w:val="BodyText"/>
              <w:jc w:val="center"/>
              <w:rPr>
                <w:rFonts w:ascii="Times" w:hAnsi="Times" w:cs="Arial"/>
                <w:szCs w:val="24"/>
                <w:lang w:eastAsia="en-GB"/>
              </w:rPr>
            </w:pPr>
            <w:r w:rsidRPr="00A722E0">
              <w:rPr>
                <w:rFonts w:ascii="Times" w:hAnsi="Times" w:cs="Arial"/>
                <w:b/>
                <w:sz w:val="18"/>
                <w:szCs w:val="18"/>
                <w:lang w:eastAsia="en-GB"/>
              </w:rPr>
              <w:t xml:space="preserve">Resultant </w:t>
            </w:r>
            <w:proofErr w:type="spellStart"/>
            <w:r w:rsidRPr="00A722E0">
              <w:rPr>
                <w:rFonts w:ascii="Times" w:hAnsi="Times" w:cs="Arial"/>
                <w:b/>
                <w:sz w:val="18"/>
                <w:szCs w:val="18"/>
                <w:lang w:eastAsia="en-GB"/>
              </w:rPr>
              <w:t>Medi</w:t>
            </w:r>
            <w:proofErr w:type="spellEnd"/>
            <w:r w:rsidRPr="00A722E0">
              <w:rPr>
                <w:rFonts w:ascii="Times" w:hAnsi="Times" w:cs="Arial"/>
                <w:b/>
                <w:sz w:val="18"/>
                <w:szCs w:val="18"/>
                <w:lang w:eastAsia="en-GB"/>
              </w:rPr>
              <w:t xml:space="preserve"> SPICE Processes</w:t>
            </w:r>
          </w:p>
        </w:tc>
      </w:tr>
      <w:tr w:rsidR="00637D40" w:rsidRPr="00A722E0" w:rsidTr="007012F7">
        <w:tc>
          <w:tcPr>
            <w:tcW w:w="2235" w:type="dxa"/>
          </w:tcPr>
          <w:p w:rsidR="00637D40" w:rsidRPr="00A722E0" w:rsidRDefault="00637D40" w:rsidP="007012F7">
            <w:pPr>
              <w:pStyle w:val="BodyText"/>
              <w:jc w:val="center"/>
              <w:rPr>
                <w:rFonts w:ascii="Times" w:hAnsi="Times" w:cs="Arial"/>
                <w:b/>
                <w:sz w:val="18"/>
                <w:szCs w:val="18"/>
                <w:lang w:eastAsia="en-GB"/>
              </w:rPr>
            </w:pPr>
            <w:r w:rsidRPr="00A722E0">
              <w:rPr>
                <w:rFonts w:ascii="Times" w:hAnsi="Times" w:cs="Arial"/>
                <w:b/>
                <w:sz w:val="18"/>
                <w:szCs w:val="18"/>
                <w:lang w:eastAsia="en-GB"/>
              </w:rPr>
              <w:t>Phase 1</w:t>
            </w:r>
          </w:p>
        </w:tc>
        <w:tc>
          <w:tcPr>
            <w:tcW w:w="4252" w:type="dxa"/>
          </w:tcPr>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A1. Risk Management</w:t>
            </w:r>
          </w:p>
          <w:p w:rsidR="00637D40" w:rsidRPr="00A722E0" w:rsidRDefault="00637D40" w:rsidP="007012F7">
            <w:pPr>
              <w:pStyle w:val="BodyText"/>
              <w:jc w:val="left"/>
              <w:rPr>
                <w:rFonts w:ascii="Times" w:hAnsi="Times" w:cs="Arial"/>
                <w:sz w:val="18"/>
                <w:szCs w:val="24"/>
                <w:lang w:eastAsia="en-GB"/>
              </w:rPr>
            </w:pPr>
            <w:r w:rsidRPr="00A722E0">
              <w:rPr>
                <w:rFonts w:ascii="Times" w:hAnsi="Times" w:cs="Arial"/>
                <w:bCs/>
                <w:sz w:val="18"/>
                <w:szCs w:val="24"/>
                <w:lang w:eastAsia="en-GB"/>
              </w:rPr>
              <w:t>A2. Safety Management (Part 10)</w:t>
            </w:r>
          </w:p>
          <w:p w:rsidR="00637D40" w:rsidRPr="00A722E0" w:rsidRDefault="00637D40" w:rsidP="007012F7">
            <w:pPr>
              <w:pStyle w:val="BodyText"/>
              <w:jc w:val="left"/>
              <w:rPr>
                <w:rFonts w:ascii="Times" w:hAnsi="Times" w:cs="Arial"/>
                <w:sz w:val="18"/>
                <w:szCs w:val="24"/>
                <w:lang w:eastAsia="en-GB"/>
              </w:rPr>
            </w:pPr>
            <w:r w:rsidRPr="00A722E0">
              <w:rPr>
                <w:rFonts w:ascii="Times" w:hAnsi="Times" w:cs="Arial"/>
                <w:bCs/>
                <w:sz w:val="18"/>
                <w:szCs w:val="24"/>
                <w:lang w:eastAsia="en-GB"/>
              </w:rPr>
              <w:t>A3. Safety Engineering (Part 10)</w:t>
            </w:r>
          </w:p>
          <w:p w:rsidR="00637D40" w:rsidRPr="00A722E0" w:rsidRDefault="00637D40" w:rsidP="007012F7">
            <w:pPr>
              <w:pStyle w:val="BodyText"/>
              <w:jc w:val="left"/>
              <w:rPr>
                <w:bCs/>
                <w:sz w:val="18"/>
                <w:szCs w:val="24"/>
                <w:lang w:eastAsia="en-GB"/>
              </w:rPr>
            </w:pPr>
            <w:r w:rsidRPr="00A722E0">
              <w:rPr>
                <w:bCs/>
                <w:sz w:val="18"/>
                <w:szCs w:val="24"/>
                <w:lang w:eastAsia="en-GB"/>
              </w:rPr>
              <w:t>A4. Software Requirements Analysis</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A5. Project Management</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 xml:space="preserve">A6. Selection and qualification of software tools and libraries  </w:t>
            </w:r>
            <w:r w:rsidRPr="00A722E0">
              <w:rPr>
                <w:rFonts w:ascii="Times" w:hAnsi="Times" w:cs="Arial"/>
                <w:sz w:val="18"/>
                <w:szCs w:val="24"/>
                <w:lang w:eastAsia="en-GB"/>
              </w:rPr>
              <w:t>(Part 10)</w:t>
            </w:r>
          </w:p>
          <w:p w:rsidR="00637D40" w:rsidRPr="00A722E0" w:rsidRDefault="00637D40" w:rsidP="007012F7">
            <w:pPr>
              <w:pStyle w:val="BodyText"/>
              <w:rPr>
                <w:rFonts w:ascii="Times" w:hAnsi="Times" w:cs="Arial"/>
                <w:bCs/>
                <w:sz w:val="18"/>
                <w:szCs w:val="24"/>
                <w:lang w:eastAsia="en-GB"/>
              </w:rPr>
            </w:pPr>
            <w:r w:rsidRPr="00A722E0">
              <w:rPr>
                <w:rFonts w:ascii="Times" w:hAnsi="Times" w:cs="Arial"/>
                <w:bCs/>
                <w:sz w:val="18"/>
                <w:szCs w:val="24"/>
                <w:lang w:eastAsia="en-GB"/>
              </w:rPr>
              <w:t>A.7 Software Design</w:t>
            </w:r>
          </w:p>
          <w:p w:rsidR="00637D40" w:rsidRPr="00A722E0" w:rsidRDefault="00637D40" w:rsidP="007012F7">
            <w:pPr>
              <w:pStyle w:val="BodyText"/>
              <w:rPr>
                <w:bCs/>
                <w:sz w:val="18"/>
                <w:szCs w:val="24"/>
                <w:lang w:eastAsia="en-GB"/>
              </w:rPr>
            </w:pPr>
            <w:r w:rsidRPr="00A722E0">
              <w:rPr>
                <w:bCs/>
                <w:sz w:val="18"/>
                <w:szCs w:val="24"/>
                <w:lang w:eastAsia="en-GB"/>
              </w:rPr>
              <w:t>A.8 Software Construction</w:t>
            </w:r>
          </w:p>
          <w:p w:rsidR="00637D40" w:rsidRPr="00A722E0" w:rsidRDefault="00637D40" w:rsidP="007012F7">
            <w:pPr>
              <w:pStyle w:val="BodyText"/>
              <w:rPr>
                <w:bCs/>
                <w:sz w:val="18"/>
                <w:szCs w:val="24"/>
                <w:lang w:eastAsia="en-GB"/>
              </w:rPr>
            </w:pPr>
            <w:r w:rsidRPr="00A722E0">
              <w:rPr>
                <w:bCs/>
                <w:sz w:val="18"/>
                <w:szCs w:val="24"/>
                <w:lang w:eastAsia="en-GB"/>
              </w:rPr>
              <w:t>A.9 Software Integration</w:t>
            </w:r>
          </w:p>
          <w:p w:rsidR="00637D40" w:rsidRPr="00A722E0" w:rsidRDefault="00637D40" w:rsidP="007012F7">
            <w:pPr>
              <w:pStyle w:val="BodyText"/>
              <w:rPr>
                <w:bCs/>
                <w:sz w:val="18"/>
                <w:szCs w:val="24"/>
                <w:lang w:eastAsia="en-GB"/>
              </w:rPr>
            </w:pPr>
            <w:r w:rsidRPr="00A722E0">
              <w:rPr>
                <w:bCs/>
                <w:sz w:val="18"/>
                <w:szCs w:val="24"/>
                <w:lang w:eastAsia="en-GB"/>
              </w:rPr>
              <w:t>A.10 Software Testing</w:t>
            </w:r>
          </w:p>
          <w:p w:rsidR="00637D40" w:rsidRPr="00A722E0" w:rsidRDefault="00637D40" w:rsidP="007012F7">
            <w:pPr>
              <w:pStyle w:val="BodyText"/>
              <w:rPr>
                <w:rFonts w:ascii="Times" w:hAnsi="Times" w:cs="Arial"/>
                <w:bCs/>
                <w:sz w:val="18"/>
                <w:szCs w:val="24"/>
                <w:lang w:eastAsia="en-GB"/>
              </w:rPr>
            </w:pPr>
            <w:r w:rsidRPr="00A722E0">
              <w:rPr>
                <w:rFonts w:ascii="Times" w:hAnsi="Times" w:cs="Arial"/>
                <w:bCs/>
                <w:sz w:val="18"/>
                <w:szCs w:val="24"/>
                <w:lang w:eastAsia="en-GB"/>
              </w:rPr>
              <w:t>A.11 Verification</w:t>
            </w:r>
          </w:p>
          <w:p w:rsidR="00637D40" w:rsidRPr="00A722E0" w:rsidRDefault="00637D40" w:rsidP="007012F7">
            <w:pPr>
              <w:pStyle w:val="BodyText"/>
              <w:rPr>
                <w:rFonts w:ascii="Times" w:hAnsi="Times" w:cs="Arial"/>
                <w:bCs/>
                <w:sz w:val="18"/>
                <w:szCs w:val="24"/>
                <w:lang w:eastAsia="en-GB"/>
              </w:rPr>
            </w:pPr>
            <w:r w:rsidRPr="00A722E0">
              <w:rPr>
                <w:rFonts w:ascii="Times" w:hAnsi="Times" w:cs="Arial"/>
                <w:bCs/>
                <w:sz w:val="18"/>
                <w:szCs w:val="24"/>
                <w:lang w:eastAsia="en-GB"/>
              </w:rPr>
              <w:t>A.12 Validation</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A.13 Configuration Management</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A.14 Problem Resolution Management</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A.15 Change Request Management</w:t>
            </w:r>
          </w:p>
          <w:p w:rsidR="00637D40" w:rsidRPr="00A722E0" w:rsidRDefault="00637D40" w:rsidP="007012F7">
            <w:pPr>
              <w:pStyle w:val="BodyText"/>
              <w:rPr>
                <w:rFonts w:ascii="Times" w:hAnsi="Times" w:cs="Arial"/>
                <w:szCs w:val="24"/>
                <w:lang w:eastAsia="en-GB"/>
              </w:rPr>
            </w:pPr>
            <w:r w:rsidRPr="00A722E0">
              <w:rPr>
                <w:rFonts w:ascii="Times" w:hAnsi="Times" w:cs="Arial"/>
                <w:bCs/>
                <w:sz w:val="18"/>
                <w:szCs w:val="24"/>
                <w:lang w:eastAsia="en-GB"/>
              </w:rPr>
              <w:t>A.16 Software and System Maintenance</w:t>
            </w:r>
          </w:p>
        </w:tc>
        <w:tc>
          <w:tcPr>
            <w:tcW w:w="3549" w:type="dxa"/>
          </w:tcPr>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Risk Management</w:t>
            </w:r>
          </w:p>
          <w:p w:rsidR="00637D40" w:rsidRPr="00A722E0" w:rsidRDefault="00637D40" w:rsidP="007012F7">
            <w:pPr>
              <w:pStyle w:val="BodyText"/>
              <w:jc w:val="left"/>
              <w:rPr>
                <w:rFonts w:ascii="Times" w:hAnsi="Times" w:cs="Arial"/>
                <w:sz w:val="18"/>
                <w:szCs w:val="24"/>
                <w:lang w:eastAsia="en-GB"/>
              </w:rPr>
            </w:pPr>
            <w:r w:rsidRPr="00A722E0">
              <w:rPr>
                <w:rFonts w:ascii="Times" w:hAnsi="Times" w:cs="Arial"/>
                <w:bCs/>
                <w:sz w:val="18"/>
                <w:szCs w:val="24"/>
                <w:lang w:eastAsia="en-GB"/>
              </w:rPr>
              <w:t xml:space="preserve">Safety Management </w:t>
            </w:r>
          </w:p>
          <w:p w:rsidR="00637D40" w:rsidRPr="00A722E0" w:rsidRDefault="00637D40" w:rsidP="007012F7">
            <w:pPr>
              <w:pStyle w:val="BodyText"/>
              <w:jc w:val="left"/>
              <w:rPr>
                <w:rFonts w:ascii="Times" w:hAnsi="Times" w:cs="Arial"/>
                <w:sz w:val="18"/>
                <w:szCs w:val="24"/>
                <w:lang w:eastAsia="en-GB"/>
              </w:rPr>
            </w:pPr>
            <w:r w:rsidRPr="00A722E0">
              <w:rPr>
                <w:rFonts w:ascii="Times" w:hAnsi="Times" w:cs="Arial"/>
                <w:bCs/>
                <w:sz w:val="18"/>
                <w:szCs w:val="24"/>
                <w:lang w:eastAsia="en-GB"/>
              </w:rPr>
              <w:t>Safety Engineering</w:t>
            </w:r>
          </w:p>
          <w:p w:rsidR="00637D40" w:rsidRPr="00A722E0" w:rsidRDefault="00637D40" w:rsidP="007012F7">
            <w:pPr>
              <w:pStyle w:val="BodyText"/>
              <w:jc w:val="left"/>
              <w:rPr>
                <w:bCs/>
                <w:sz w:val="18"/>
                <w:szCs w:val="24"/>
                <w:lang w:eastAsia="en-GB"/>
              </w:rPr>
            </w:pPr>
            <w:r w:rsidRPr="00A722E0">
              <w:rPr>
                <w:bCs/>
                <w:sz w:val="18"/>
                <w:szCs w:val="24"/>
                <w:lang w:eastAsia="en-GB"/>
              </w:rPr>
              <w:t>Software Requirements Analysis</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Project Management</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 xml:space="preserve">Selection and qualification of software tools and libraries  </w:t>
            </w:r>
          </w:p>
          <w:p w:rsidR="00637D40" w:rsidRPr="00A722E0" w:rsidRDefault="00637D40" w:rsidP="007012F7">
            <w:pPr>
              <w:pStyle w:val="BodyText"/>
              <w:rPr>
                <w:rFonts w:ascii="Times" w:hAnsi="Times" w:cs="Arial"/>
                <w:bCs/>
                <w:sz w:val="18"/>
                <w:szCs w:val="24"/>
                <w:lang w:eastAsia="en-GB"/>
              </w:rPr>
            </w:pPr>
            <w:r w:rsidRPr="00A722E0">
              <w:rPr>
                <w:rFonts w:ascii="Times" w:hAnsi="Times" w:cs="Arial"/>
                <w:bCs/>
                <w:sz w:val="18"/>
                <w:szCs w:val="24"/>
                <w:lang w:eastAsia="en-GB"/>
              </w:rPr>
              <w:t>Software Design</w:t>
            </w:r>
          </w:p>
          <w:p w:rsidR="00637D40" w:rsidRPr="00A722E0" w:rsidRDefault="00637D40" w:rsidP="007012F7">
            <w:pPr>
              <w:pStyle w:val="BodyText"/>
              <w:rPr>
                <w:bCs/>
                <w:sz w:val="18"/>
                <w:szCs w:val="24"/>
                <w:lang w:eastAsia="en-GB"/>
              </w:rPr>
            </w:pPr>
            <w:r w:rsidRPr="00A722E0">
              <w:rPr>
                <w:bCs/>
                <w:sz w:val="18"/>
                <w:szCs w:val="24"/>
                <w:lang w:eastAsia="en-GB"/>
              </w:rPr>
              <w:t>Software Construction</w:t>
            </w:r>
          </w:p>
          <w:p w:rsidR="00637D40" w:rsidRPr="00A722E0" w:rsidRDefault="00637D40" w:rsidP="007012F7">
            <w:pPr>
              <w:pStyle w:val="BodyText"/>
              <w:rPr>
                <w:bCs/>
                <w:sz w:val="18"/>
                <w:szCs w:val="24"/>
                <w:lang w:eastAsia="en-GB"/>
              </w:rPr>
            </w:pPr>
            <w:r w:rsidRPr="00A722E0">
              <w:rPr>
                <w:bCs/>
                <w:sz w:val="18"/>
                <w:szCs w:val="24"/>
                <w:lang w:eastAsia="en-GB"/>
              </w:rPr>
              <w:t>Software Integration</w:t>
            </w:r>
          </w:p>
          <w:p w:rsidR="00637D40" w:rsidRPr="00A722E0" w:rsidRDefault="00637D40" w:rsidP="007012F7">
            <w:pPr>
              <w:pStyle w:val="BodyText"/>
              <w:rPr>
                <w:bCs/>
                <w:sz w:val="18"/>
                <w:szCs w:val="24"/>
                <w:lang w:eastAsia="en-GB"/>
              </w:rPr>
            </w:pPr>
            <w:r w:rsidRPr="00A722E0">
              <w:rPr>
                <w:bCs/>
                <w:sz w:val="18"/>
                <w:szCs w:val="24"/>
                <w:lang w:eastAsia="en-GB"/>
              </w:rPr>
              <w:t>Software Testing</w:t>
            </w:r>
          </w:p>
          <w:p w:rsidR="00637D40" w:rsidRPr="00A722E0" w:rsidRDefault="00637D40" w:rsidP="007012F7">
            <w:pPr>
              <w:pStyle w:val="BodyText"/>
              <w:rPr>
                <w:rFonts w:ascii="Times" w:hAnsi="Times" w:cs="Arial"/>
                <w:bCs/>
                <w:sz w:val="18"/>
                <w:szCs w:val="24"/>
                <w:lang w:eastAsia="en-GB"/>
              </w:rPr>
            </w:pPr>
            <w:r w:rsidRPr="00A722E0">
              <w:rPr>
                <w:rFonts w:ascii="Times" w:hAnsi="Times" w:cs="Arial"/>
                <w:bCs/>
                <w:sz w:val="18"/>
                <w:szCs w:val="24"/>
                <w:lang w:eastAsia="en-GB"/>
              </w:rPr>
              <w:t>Verification</w:t>
            </w:r>
          </w:p>
          <w:p w:rsidR="00637D40" w:rsidRPr="00A722E0" w:rsidRDefault="00637D40" w:rsidP="007012F7">
            <w:pPr>
              <w:pStyle w:val="BodyText"/>
              <w:rPr>
                <w:rFonts w:ascii="Times" w:hAnsi="Times" w:cs="Arial"/>
                <w:bCs/>
                <w:sz w:val="18"/>
                <w:szCs w:val="24"/>
                <w:lang w:eastAsia="en-GB"/>
              </w:rPr>
            </w:pPr>
            <w:r w:rsidRPr="00A722E0">
              <w:rPr>
                <w:rFonts w:ascii="Times" w:hAnsi="Times" w:cs="Arial"/>
                <w:bCs/>
                <w:sz w:val="18"/>
                <w:szCs w:val="24"/>
                <w:lang w:eastAsia="en-GB"/>
              </w:rPr>
              <w:t>Validation</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Configuration Management</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Problem Resolution Management</w:t>
            </w:r>
          </w:p>
          <w:p w:rsidR="00637D40" w:rsidRPr="00A722E0" w:rsidRDefault="00637D40" w:rsidP="007012F7">
            <w:pPr>
              <w:pStyle w:val="BodyText"/>
              <w:jc w:val="left"/>
              <w:rPr>
                <w:rFonts w:ascii="Times" w:hAnsi="Times" w:cs="Arial"/>
                <w:bCs/>
                <w:sz w:val="18"/>
                <w:szCs w:val="24"/>
                <w:lang w:eastAsia="en-GB"/>
              </w:rPr>
            </w:pPr>
            <w:r w:rsidRPr="00A722E0">
              <w:rPr>
                <w:rFonts w:ascii="Times" w:hAnsi="Times" w:cs="Arial"/>
                <w:bCs/>
                <w:sz w:val="18"/>
                <w:szCs w:val="24"/>
                <w:lang w:eastAsia="en-GB"/>
              </w:rPr>
              <w:t>Change Request Management</w:t>
            </w:r>
          </w:p>
          <w:p w:rsidR="00637D40" w:rsidRPr="00A722E0" w:rsidRDefault="00637D40" w:rsidP="007012F7">
            <w:pPr>
              <w:pStyle w:val="BodyText"/>
              <w:rPr>
                <w:rFonts w:ascii="Times" w:hAnsi="Times" w:cs="Arial"/>
                <w:szCs w:val="24"/>
                <w:lang w:eastAsia="en-GB"/>
              </w:rPr>
            </w:pPr>
            <w:r w:rsidRPr="00A722E0">
              <w:rPr>
                <w:rFonts w:ascii="Times" w:hAnsi="Times" w:cs="Arial"/>
                <w:bCs/>
                <w:sz w:val="18"/>
                <w:szCs w:val="24"/>
                <w:lang w:eastAsia="en-GB"/>
              </w:rPr>
              <w:t>Software and System Maintenance</w:t>
            </w:r>
          </w:p>
        </w:tc>
      </w:tr>
      <w:tr w:rsidR="00637D40" w:rsidRPr="00A722E0" w:rsidTr="007012F7">
        <w:tc>
          <w:tcPr>
            <w:tcW w:w="2235" w:type="dxa"/>
          </w:tcPr>
          <w:p w:rsidR="00637D40" w:rsidRPr="00A722E0" w:rsidRDefault="00637D40" w:rsidP="007012F7">
            <w:pPr>
              <w:pStyle w:val="BodyText"/>
              <w:jc w:val="center"/>
              <w:rPr>
                <w:rFonts w:ascii="Times" w:hAnsi="Times" w:cs="Arial"/>
                <w:szCs w:val="24"/>
                <w:lang w:eastAsia="en-GB"/>
              </w:rPr>
            </w:pPr>
            <w:r w:rsidRPr="00A722E0">
              <w:rPr>
                <w:rFonts w:ascii="Times" w:hAnsi="Times" w:cs="Arial"/>
                <w:b/>
                <w:sz w:val="18"/>
                <w:szCs w:val="18"/>
                <w:lang w:eastAsia="en-GB"/>
              </w:rPr>
              <w:t>Phase 2</w:t>
            </w:r>
          </w:p>
        </w:tc>
        <w:tc>
          <w:tcPr>
            <w:tcW w:w="4252" w:type="dxa"/>
          </w:tcPr>
          <w:p w:rsidR="00637D40" w:rsidRPr="00A722E0" w:rsidRDefault="00637D40" w:rsidP="007012F7">
            <w:pPr>
              <w:pStyle w:val="BodyText"/>
              <w:jc w:val="left"/>
              <w:rPr>
                <w:rFonts w:ascii="Times" w:hAnsi="Times" w:cs="Arial"/>
                <w:iCs/>
                <w:sz w:val="18"/>
                <w:szCs w:val="18"/>
              </w:rPr>
            </w:pPr>
          </w:p>
          <w:p w:rsidR="00637D40" w:rsidRPr="00A722E0" w:rsidRDefault="00637D40" w:rsidP="007012F7">
            <w:pPr>
              <w:pStyle w:val="BodyText"/>
              <w:jc w:val="left"/>
              <w:rPr>
                <w:rFonts w:ascii="Times" w:hAnsi="Times" w:cs="Arial"/>
                <w:iCs/>
                <w:sz w:val="18"/>
                <w:szCs w:val="18"/>
              </w:rPr>
            </w:pPr>
            <w:r w:rsidRPr="00A722E0">
              <w:rPr>
                <w:rFonts w:ascii="Times" w:hAnsi="Times" w:cs="Arial"/>
                <w:iCs/>
                <w:sz w:val="18"/>
                <w:szCs w:val="18"/>
              </w:rPr>
              <w:t>B1. Requirements Elicitation</w:t>
            </w:r>
          </w:p>
          <w:p w:rsidR="00637D40" w:rsidRPr="00A722E0" w:rsidRDefault="00637D40" w:rsidP="007012F7">
            <w:pPr>
              <w:pStyle w:val="BodyText"/>
              <w:jc w:val="left"/>
              <w:rPr>
                <w:rFonts w:ascii="Times" w:hAnsi="Times" w:cs="Arial"/>
                <w:iCs/>
                <w:sz w:val="18"/>
                <w:szCs w:val="18"/>
              </w:rPr>
            </w:pPr>
            <w:r w:rsidRPr="00A722E0">
              <w:rPr>
                <w:rFonts w:ascii="Times" w:hAnsi="Times" w:cs="Arial"/>
                <w:iCs/>
                <w:sz w:val="18"/>
                <w:szCs w:val="18"/>
                <w:lang w:eastAsia="en-GB"/>
              </w:rPr>
              <w:t>B2. System Requirements Analysis</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B3. System Architectural Design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B4. Documentation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B5. System Integration</w:t>
            </w:r>
          </w:p>
          <w:p w:rsidR="00637D40" w:rsidRPr="00A722E0" w:rsidRDefault="00637D40" w:rsidP="007012F7">
            <w:pPr>
              <w:pStyle w:val="BodyText"/>
              <w:jc w:val="left"/>
              <w:rPr>
                <w:rFonts w:ascii="Times" w:hAnsi="Times" w:cs="Arial"/>
                <w:iCs/>
                <w:sz w:val="18"/>
                <w:szCs w:val="18"/>
                <w:lang w:eastAsia="en-GB"/>
              </w:rPr>
            </w:pPr>
            <w:r w:rsidRPr="00A722E0">
              <w:rPr>
                <w:rFonts w:ascii="Times" w:hAnsi="Times" w:cs="Arial"/>
                <w:iCs/>
                <w:sz w:val="18"/>
                <w:szCs w:val="18"/>
                <w:lang w:eastAsia="en-GB"/>
              </w:rPr>
              <w:t>B6. Product Release</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B7. Product Acceptance Support</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B8. System Testing</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B9. System Installation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B10. Quality Assurance</w:t>
            </w:r>
          </w:p>
        </w:tc>
        <w:tc>
          <w:tcPr>
            <w:tcW w:w="3549" w:type="dxa"/>
          </w:tcPr>
          <w:p w:rsidR="00637D40" w:rsidRPr="00A722E0" w:rsidRDefault="00637D40" w:rsidP="007012F7">
            <w:pPr>
              <w:pStyle w:val="BodyText"/>
              <w:jc w:val="center"/>
              <w:rPr>
                <w:rFonts w:ascii="Times" w:hAnsi="Times" w:cs="Arial"/>
                <w:b/>
                <w:iCs/>
                <w:sz w:val="18"/>
                <w:szCs w:val="18"/>
              </w:rPr>
            </w:pPr>
            <w:r w:rsidRPr="00A722E0">
              <w:rPr>
                <w:rFonts w:ascii="Times" w:hAnsi="Times" w:cs="Arial"/>
                <w:b/>
                <w:iCs/>
                <w:sz w:val="18"/>
                <w:szCs w:val="18"/>
              </w:rPr>
              <w:t>16 Phase 1 processes</w:t>
            </w:r>
          </w:p>
          <w:p w:rsidR="00637D40" w:rsidRPr="00A722E0" w:rsidRDefault="00637D40" w:rsidP="007012F7">
            <w:pPr>
              <w:pStyle w:val="BodyText"/>
              <w:jc w:val="center"/>
              <w:rPr>
                <w:rFonts w:ascii="Times" w:hAnsi="Times" w:cs="Arial"/>
                <w:b/>
                <w:iCs/>
                <w:sz w:val="18"/>
                <w:szCs w:val="18"/>
              </w:rPr>
            </w:pPr>
            <w:r w:rsidRPr="00A722E0">
              <w:rPr>
                <w:rFonts w:ascii="Times" w:hAnsi="Times" w:cs="Arial"/>
                <w:b/>
                <w:iCs/>
                <w:sz w:val="18"/>
                <w:szCs w:val="18"/>
              </w:rPr>
              <w:t>+</w:t>
            </w:r>
          </w:p>
          <w:p w:rsidR="00637D40" w:rsidRPr="00A722E0" w:rsidRDefault="00637D40" w:rsidP="007012F7">
            <w:pPr>
              <w:pStyle w:val="BodyText"/>
              <w:jc w:val="left"/>
              <w:rPr>
                <w:rFonts w:ascii="Times" w:hAnsi="Times" w:cs="Arial"/>
                <w:iCs/>
                <w:sz w:val="18"/>
                <w:szCs w:val="18"/>
              </w:rPr>
            </w:pPr>
          </w:p>
          <w:p w:rsidR="00637D40" w:rsidRPr="00A722E0" w:rsidRDefault="00637D40" w:rsidP="007012F7">
            <w:pPr>
              <w:pStyle w:val="BodyText"/>
              <w:jc w:val="left"/>
              <w:rPr>
                <w:rFonts w:ascii="Times" w:hAnsi="Times" w:cs="Arial"/>
                <w:iCs/>
                <w:sz w:val="18"/>
                <w:szCs w:val="18"/>
              </w:rPr>
            </w:pPr>
            <w:r w:rsidRPr="00A722E0">
              <w:rPr>
                <w:rFonts w:ascii="Times" w:hAnsi="Times" w:cs="Arial"/>
                <w:iCs/>
                <w:sz w:val="18"/>
                <w:szCs w:val="18"/>
              </w:rPr>
              <w:t>Requirements Elicitation</w:t>
            </w:r>
          </w:p>
          <w:p w:rsidR="00637D40" w:rsidRPr="00A722E0" w:rsidRDefault="00637D40" w:rsidP="007012F7">
            <w:pPr>
              <w:pStyle w:val="BodyText"/>
              <w:jc w:val="left"/>
              <w:rPr>
                <w:rFonts w:ascii="Times" w:hAnsi="Times" w:cs="Arial"/>
                <w:iCs/>
                <w:sz w:val="18"/>
                <w:szCs w:val="18"/>
              </w:rPr>
            </w:pPr>
            <w:r w:rsidRPr="00A722E0">
              <w:rPr>
                <w:rFonts w:ascii="Times" w:hAnsi="Times" w:cs="Arial"/>
                <w:iCs/>
                <w:sz w:val="18"/>
                <w:szCs w:val="18"/>
                <w:lang w:eastAsia="en-GB"/>
              </w:rPr>
              <w:t>System Requirements Analysis</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System Architectural Design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Documentation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System Integration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Product Release</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Product Acceptance Support</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System Testing</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System Installation</w:t>
            </w:r>
          </w:p>
          <w:p w:rsidR="00637D40" w:rsidRPr="00A722E0" w:rsidRDefault="00637D40" w:rsidP="007012F7">
            <w:pPr>
              <w:pStyle w:val="BodyText"/>
              <w:rPr>
                <w:rFonts w:ascii="Times" w:hAnsi="Times" w:cs="Arial"/>
                <w:iCs/>
                <w:sz w:val="18"/>
                <w:szCs w:val="18"/>
                <w:lang w:eastAsia="en-GB"/>
              </w:rPr>
            </w:pPr>
            <w:r w:rsidRPr="00A722E0">
              <w:rPr>
                <w:rFonts w:ascii="Times" w:hAnsi="Times" w:cs="Arial"/>
                <w:iCs/>
                <w:sz w:val="18"/>
                <w:szCs w:val="18"/>
                <w:lang w:eastAsia="en-GB"/>
              </w:rPr>
              <w:t>Quality Assurance</w:t>
            </w:r>
          </w:p>
        </w:tc>
      </w:tr>
      <w:tr w:rsidR="00637D40" w:rsidRPr="00A722E0" w:rsidTr="007012F7">
        <w:tc>
          <w:tcPr>
            <w:tcW w:w="2235" w:type="dxa"/>
          </w:tcPr>
          <w:p w:rsidR="00637D40" w:rsidRPr="00A722E0" w:rsidRDefault="00637D40" w:rsidP="007012F7">
            <w:pPr>
              <w:pStyle w:val="BodyText"/>
              <w:jc w:val="center"/>
              <w:rPr>
                <w:rFonts w:ascii="Times" w:hAnsi="Times" w:cs="Arial"/>
                <w:szCs w:val="24"/>
                <w:lang w:eastAsia="en-GB"/>
              </w:rPr>
            </w:pPr>
            <w:r w:rsidRPr="00A722E0">
              <w:rPr>
                <w:rFonts w:ascii="Times" w:hAnsi="Times" w:cs="Arial"/>
                <w:b/>
                <w:sz w:val="18"/>
                <w:szCs w:val="18"/>
                <w:lang w:eastAsia="en-GB"/>
              </w:rPr>
              <w:t>Phase 3</w:t>
            </w:r>
          </w:p>
        </w:tc>
        <w:tc>
          <w:tcPr>
            <w:tcW w:w="4252" w:type="dxa"/>
          </w:tcPr>
          <w:p w:rsidR="00637D40" w:rsidRPr="00A722E0" w:rsidRDefault="00637D40" w:rsidP="007012F7">
            <w:pPr>
              <w:pStyle w:val="BodyText"/>
              <w:jc w:val="center"/>
              <w:rPr>
                <w:rFonts w:ascii="Times" w:hAnsi="Times" w:cs="Arial"/>
                <w:szCs w:val="24"/>
                <w:lang w:eastAsia="en-GB"/>
              </w:rPr>
            </w:pPr>
            <w:r w:rsidRPr="00A722E0">
              <w:rPr>
                <w:rFonts w:ascii="Times" w:hAnsi="Times" w:cs="Arial"/>
                <w:bCs/>
                <w:sz w:val="18"/>
                <w:szCs w:val="24"/>
                <w:lang w:eastAsia="en-GB"/>
              </w:rPr>
              <w:t>25 Remaining ISO/IEC 15504-5 Processes</w:t>
            </w:r>
          </w:p>
        </w:tc>
        <w:tc>
          <w:tcPr>
            <w:tcW w:w="3549" w:type="dxa"/>
          </w:tcPr>
          <w:p w:rsidR="00637D40" w:rsidRPr="00A722E0" w:rsidRDefault="00637D40" w:rsidP="007012F7">
            <w:pPr>
              <w:pStyle w:val="BodyText"/>
              <w:jc w:val="center"/>
              <w:rPr>
                <w:rFonts w:ascii="Times" w:hAnsi="Times" w:cs="Arial"/>
                <w:b/>
                <w:iCs/>
                <w:sz w:val="18"/>
                <w:szCs w:val="18"/>
              </w:rPr>
            </w:pPr>
            <w:r w:rsidRPr="00A722E0">
              <w:rPr>
                <w:rFonts w:ascii="Times" w:hAnsi="Times" w:cs="Arial"/>
                <w:b/>
                <w:iCs/>
                <w:sz w:val="18"/>
                <w:szCs w:val="18"/>
              </w:rPr>
              <w:t>26 (Phase 1&amp; Phase 2) processes</w:t>
            </w:r>
          </w:p>
          <w:p w:rsidR="00637D40" w:rsidRPr="00A722E0" w:rsidRDefault="00637D40" w:rsidP="007012F7">
            <w:pPr>
              <w:pStyle w:val="BodyText"/>
              <w:jc w:val="center"/>
              <w:rPr>
                <w:rFonts w:ascii="Times" w:hAnsi="Times" w:cs="Arial"/>
                <w:b/>
                <w:iCs/>
                <w:sz w:val="18"/>
                <w:szCs w:val="18"/>
              </w:rPr>
            </w:pPr>
            <w:r w:rsidRPr="00A722E0">
              <w:rPr>
                <w:rFonts w:ascii="Times" w:hAnsi="Times" w:cs="Arial"/>
                <w:b/>
                <w:iCs/>
                <w:sz w:val="18"/>
                <w:szCs w:val="18"/>
              </w:rPr>
              <w:t>+</w:t>
            </w:r>
          </w:p>
          <w:p w:rsidR="00637D40" w:rsidRPr="00A722E0" w:rsidRDefault="00637D40" w:rsidP="007012F7">
            <w:pPr>
              <w:pStyle w:val="BodyText"/>
              <w:jc w:val="center"/>
              <w:rPr>
                <w:rFonts w:ascii="Times" w:hAnsi="Times" w:cs="Arial"/>
                <w:szCs w:val="24"/>
                <w:lang w:eastAsia="en-GB"/>
              </w:rPr>
            </w:pPr>
            <w:r w:rsidRPr="00A722E0">
              <w:rPr>
                <w:rFonts w:ascii="Times" w:hAnsi="Times" w:cs="Arial"/>
                <w:bCs/>
                <w:sz w:val="18"/>
                <w:szCs w:val="24"/>
                <w:lang w:eastAsia="en-GB"/>
              </w:rPr>
              <w:t>25 Remaining Processes</w:t>
            </w:r>
          </w:p>
        </w:tc>
      </w:tr>
    </w:tbl>
    <w:p w:rsidR="00637D40" w:rsidRDefault="00637D40" w:rsidP="00637D40">
      <w:pPr>
        <w:pStyle w:val="BodyText"/>
        <w:rPr>
          <w:rFonts w:ascii="Times" w:hAnsi="Times" w:cs="Arial"/>
          <w:szCs w:val="24"/>
          <w:lang w:eastAsia="en-GB"/>
        </w:rPr>
      </w:pPr>
    </w:p>
    <w:p w:rsidR="00637D40" w:rsidRDefault="00637D40" w:rsidP="00637D40">
      <w:pPr>
        <w:jc w:val="both"/>
        <w:rPr>
          <w:b/>
        </w:rPr>
        <w:sectPr w:rsidR="00637D40">
          <w:type w:val="continuous"/>
          <w:pgSz w:w="12240" w:h="15840"/>
          <w:pgMar w:top="1440" w:right="1210" w:bottom="1440" w:left="1210" w:header="720" w:footer="720" w:gutter="0"/>
          <w:cols w:space="461" w:equalWidth="0">
            <w:col w:w="9820"/>
          </w:cols>
        </w:sectPr>
      </w:pPr>
    </w:p>
    <w:p w:rsidR="00637D40" w:rsidRPr="004B175E" w:rsidRDefault="00637D40" w:rsidP="00637D40">
      <w:pPr>
        <w:pStyle w:val="BodyTextIndent3"/>
      </w:pPr>
      <w:r w:rsidRPr="004B175E">
        <w:lastRenderedPageBreak/>
        <w:t>Like ISO/IEC 15504</w:t>
      </w:r>
      <w:r>
        <w:t>-5</w:t>
      </w:r>
      <w:r w:rsidRPr="004B175E">
        <w:t xml:space="preserve">, each of the </w:t>
      </w:r>
      <w:proofErr w:type="spellStart"/>
      <w:r w:rsidRPr="004B175E">
        <w:t>Medi</w:t>
      </w:r>
      <w:proofErr w:type="spellEnd"/>
      <w:r w:rsidRPr="004B175E">
        <w:t xml:space="preserve"> SPICE processes will consist of a purpose, a number of outcomes and a number of base practices that will have to be performed in order to </w:t>
      </w:r>
      <w:proofErr w:type="spellStart"/>
      <w:r w:rsidRPr="004B175E">
        <w:t>fulfil</w:t>
      </w:r>
      <w:proofErr w:type="spellEnd"/>
      <w:r w:rsidRPr="004B175E">
        <w:t xml:space="preserve"> the outcomes. The performance of the base practices provides an indication of the extent of achievement of the process purpose and process outcomes. Work products are either used, </w:t>
      </w:r>
      <w:r w:rsidRPr="004B175E">
        <w:lastRenderedPageBreak/>
        <w:t xml:space="preserve">produced or both, when performing the process [6]. The composition of the </w:t>
      </w:r>
      <w:proofErr w:type="spellStart"/>
      <w:r w:rsidRPr="004B175E">
        <w:t>Medi</w:t>
      </w:r>
      <w:proofErr w:type="spellEnd"/>
      <w:r w:rsidRPr="004B175E">
        <w:t xml:space="preserve"> SPICE processes is illustrated in </w:t>
      </w:r>
      <w:r w:rsidRPr="004B175E">
        <w:rPr>
          <w:rFonts w:ascii="Microsoft Sans Serif" w:hAnsi="Microsoft Sans Serif" w:cs="Microsoft Sans Serif"/>
          <w:sz w:val="18"/>
        </w:rPr>
        <w:t>figure 1</w:t>
      </w:r>
      <w:r w:rsidRPr="004B175E">
        <w:t>.</w:t>
      </w:r>
    </w:p>
    <w:p w:rsidR="00637D40" w:rsidRDefault="00637D40" w:rsidP="00637D40">
      <w:pPr>
        <w:ind w:firstLine="239"/>
        <w:jc w:val="both"/>
      </w:pPr>
    </w:p>
    <w:p w:rsidR="00637D40" w:rsidRDefault="00637D40" w:rsidP="00637D40">
      <w:pPr>
        <w:jc w:val="both"/>
      </w:pPr>
      <w:r>
        <w:rPr>
          <w:noProof/>
          <w:lang w:val="en-IE" w:eastAsia="en-IE"/>
        </w:rPr>
        <w:lastRenderedPageBreak/>
        <mc:AlternateContent>
          <mc:Choice Requires="wpc">
            <w:drawing>
              <wp:inline distT="0" distB="0" distL="0" distR="0">
                <wp:extent cx="2857500" cy="1747520"/>
                <wp:effectExtent l="5715" t="0" r="3810" b="825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0" y="457664"/>
                            <a:ext cx="1359577" cy="1289856"/>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 name="Oval 5"/>
                        <wps:cNvSpPr>
                          <a:spLocks noChangeArrowheads="1"/>
                        </wps:cNvSpPr>
                        <wps:spPr bwMode="auto">
                          <a:xfrm>
                            <a:off x="746903" y="1000935"/>
                            <a:ext cx="816076" cy="609945"/>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252811" y="679088"/>
                            <a:ext cx="316219" cy="3341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40" w:rsidRPr="004B175E" w:rsidRDefault="00637D40" w:rsidP="00637D40">
                              <w:pPr>
                                <w:autoSpaceDE w:val="0"/>
                                <w:autoSpaceDN w:val="0"/>
                                <w:adjustRightInd w:val="0"/>
                                <w:rPr>
                                  <w:rFonts w:ascii="Arial" w:hAnsi="Arial" w:cs="Arial"/>
                                  <w:color w:val="000000"/>
                                  <w:sz w:val="28"/>
                                  <w:szCs w:val="36"/>
                                  <w:lang w:val="en-GB"/>
                                </w:rPr>
                              </w:pPr>
                              <w:r>
                                <w:rPr>
                                  <w:rFonts w:ascii="Arial" w:hAnsi="Arial" w:cs="Arial"/>
                                  <w:color w:val="000000"/>
                                  <w:sz w:val="28"/>
                                  <w:szCs w:val="36"/>
                                  <w:lang w:val="en-GB"/>
                                </w:rPr>
                                <w:t>X</w:t>
                              </w:r>
                            </w:p>
                          </w:txbxContent>
                        </wps:txbx>
                        <wps:bodyPr rot="0" vert="horz" wrap="square" lIns="91440" tIns="45720" rIns="91440" bIns="45720" upright="1">
                          <a:noAutofit/>
                        </wps:bodyPr>
                      </wps:wsp>
                      <wps:wsp>
                        <wps:cNvPr id="4" name="Text Box 7"/>
                        <wps:cNvSpPr txBox="1">
                          <a:spLocks noChangeArrowheads="1"/>
                        </wps:cNvSpPr>
                        <wps:spPr bwMode="auto">
                          <a:xfrm>
                            <a:off x="865485" y="1087364"/>
                            <a:ext cx="316219" cy="3341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40" w:rsidRPr="004B175E" w:rsidRDefault="00637D40" w:rsidP="00637D40">
                              <w:pPr>
                                <w:autoSpaceDE w:val="0"/>
                                <w:autoSpaceDN w:val="0"/>
                                <w:adjustRightInd w:val="0"/>
                                <w:rPr>
                                  <w:rFonts w:ascii="Arial" w:hAnsi="Arial" w:cs="Arial"/>
                                  <w:color w:val="000000"/>
                                  <w:sz w:val="28"/>
                                  <w:szCs w:val="36"/>
                                  <w:lang w:val="en-GB"/>
                                </w:rPr>
                              </w:pPr>
                              <w:r>
                                <w:rPr>
                                  <w:rFonts w:ascii="Arial" w:hAnsi="Arial" w:cs="Arial"/>
                                  <w:color w:val="000000"/>
                                  <w:sz w:val="28"/>
                                  <w:szCs w:val="36"/>
                                  <w:lang w:val="en-GB"/>
                                </w:rPr>
                                <w:t>Y</w:t>
                              </w:r>
                            </w:p>
                          </w:txbxContent>
                        </wps:txbx>
                        <wps:bodyPr rot="0" vert="horz" wrap="square" lIns="91440" tIns="45720" rIns="91440" bIns="45720" upright="1">
                          <a:noAutofit/>
                        </wps:bodyPr>
                      </wps:wsp>
                      <wps:wsp>
                        <wps:cNvPr id="5" name="Text Box 8"/>
                        <wps:cNvSpPr txBox="1">
                          <a:spLocks noChangeArrowheads="1"/>
                        </wps:cNvSpPr>
                        <wps:spPr bwMode="auto">
                          <a:xfrm>
                            <a:off x="1271464" y="1154861"/>
                            <a:ext cx="327748" cy="3341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40" w:rsidRPr="004B175E" w:rsidRDefault="00637D40" w:rsidP="00637D40">
                              <w:pPr>
                                <w:autoSpaceDE w:val="0"/>
                                <w:autoSpaceDN w:val="0"/>
                                <w:adjustRightInd w:val="0"/>
                                <w:rPr>
                                  <w:rFonts w:ascii="Arial" w:hAnsi="Arial" w:cs="Arial"/>
                                  <w:color w:val="000000"/>
                                  <w:sz w:val="28"/>
                                  <w:szCs w:val="36"/>
                                  <w:lang w:val="en-GB"/>
                                </w:rPr>
                              </w:pPr>
                              <w:r>
                                <w:rPr>
                                  <w:rFonts w:ascii="Arial" w:hAnsi="Arial" w:cs="Arial"/>
                                  <w:color w:val="000000"/>
                                  <w:sz w:val="28"/>
                                  <w:szCs w:val="36"/>
                                  <w:lang w:val="en-GB"/>
                                </w:rPr>
                                <w:t>Z</w:t>
                              </w:r>
                            </w:p>
                          </w:txbxContent>
                        </wps:txbx>
                        <wps:bodyPr rot="0" vert="horz" wrap="square" lIns="91440" tIns="45720" rIns="91440" bIns="45720" upright="1">
                          <a:noAutofit/>
                        </wps:bodyPr>
                      </wps:wsp>
                    </wpc:wpc>
                  </a:graphicData>
                </a:graphic>
              </wp:inline>
            </w:drawing>
          </mc:Choice>
          <mc:Fallback>
            <w:pict>
              <v:group id="Canvas 6" o:spid="_x0000_s1026" editas="canvas" style="width:225pt;height:137.6pt;mso-position-horizontal-relative:char;mso-position-vertical-relative:line" coordsize="28575,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7475;visibility:visible;mso-wrap-style:square">
                  <v:fill o:detectmouseclick="t"/>
                  <v:path o:connecttype="none"/>
                </v:shape>
                <v:oval id="Oval 4" o:spid="_x0000_s1028" style="position:absolute;top:4576;width:13595;height:12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6o8EA&#10;AADaAAAADwAAAGRycy9kb3ducmV2LnhtbERPTWvCQBC9F/wPywje6sZCq41uglVaPAlGqdchO01C&#10;s7Pp7mriv+8KhZ6Gx/ucVT6YVlzJ+caygtk0AUFcWt1wpeB0fH9cgPABWWNrmRTcyEOejR5WmGrb&#10;84GuRahEDGGfooI6hC6V0pc1GfRT2xFH7ss6gyFCV0ntsI/hppVPSfIiDTYcG2rsaFNT+V1cjILh&#10;47Rzx83z/rWf6zP/3LZvn26r1GQ8rJcgAg3hX/zn3uk4H+6v3K/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qPBAAAA2gAAAA8AAAAAAAAAAAAAAAAAmAIAAGRycy9kb3du&#10;cmV2LnhtbFBLBQYAAAAABAAEAPUAAACGAwAAAAA=&#10;" filled="f" fillcolor="#bbe0e3"/>
                <v:oval id="Oval 5" o:spid="_x0000_s1029" style="position:absolute;left:7469;top:10009;width:8160;height:6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k1MMA&#10;AADaAAAADwAAAGRycy9kb3ducmV2LnhtbESPT2vCQBTE7wW/w/IEb7pRsH+im2AVi6dCVer1kX1N&#10;QrNv093VxG/vCkKPw8z8hlnmvWnEhZyvLSuYThIQxIXVNZcKjoft+BWED8gaG8uk4Eoe8mzwtMRU&#10;246/6LIPpYgQ9ikqqEJoUyl9UZFBP7EtcfR+rDMYonSl1A67CDeNnCXJszRYc1yosKV1RcXv/mwU&#10;9B/HnTus559v3Ys+8d918/7tNkqNhv1qASJQH/7Dj/ZOK5jB/U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xk1MMAAADaAAAADwAAAAAAAAAAAAAAAACYAgAAZHJzL2Rv&#10;d25yZXYueG1sUEsFBgAAAAAEAAQA9QAAAIgDAAAAAA==&#10;" filled="f" fillcolor="#bbe0e3"/>
                <v:shapetype id="_x0000_t202" coordsize="21600,21600" o:spt="202" path="m,l,21600r21600,l21600,xe">
                  <v:stroke joinstyle="miter"/>
                  <v:path gradientshapeok="t" o:connecttype="rect"/>
                </v:shapetype>
                <v:shape id="Text Box 6" o:spid="_x0000_s1030" type="#_x0000_t202" style="position:absolute;left:2528;top:6790;width:3162;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E/sYA&#10;AADaAAAADwAAAGRycy9kb3ducmV2LnhtbESPW2vCQBSE3wX/w3IE33TjhSLRVVRaFB+K9YI+nmZP&#10;k2D2bMhuNc2v7xYKPg4z8w0zW9SmEHeqXG5ZwaAfgSBOrM45VXA6vvUmIJxH1lhYJgU/5GAxb7dm&#10;GGv74A+6H3wqAoRdjAoy78tYSpdkZND1bUkcvC9bGfRBVqnUFT4C3BRyGEUv0mDOYSHDktYZJbfD&#10;t1Gw3b+uaLdpmmb8fjlPPq+njV/flOp26uUUhKfaP8P/7a1WMIK/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E/sYAAADaAAAADwAAAAAAAAAAAAAAAACYAgAAZHJz&#10;L2Rvd25yZXYueG1sUEsFBgAAAAAEAAQA9QAAAIsDAAAAAA==&#10;" filled="f" fillcolor="#bbe0e3" stroked="f">
                  <v:textbox>
                    <w:txbxContent>
                      <w:p w:rsidR="00637D40" w:rsidRPr="004B175E" w:rsidRDefault="00637D40" w:rsidP="00637D40">
                        <w:pPr>
                          <w:autoSpaceDE w:val="0"/>
                          <w:autoSpaceDN w:val="0"/>
                          <w:adjustRightInd w:val="0"/>
                          <w:rPr>
                            <w:rFonts w:ascii="Arial" w:hAnsi="Arial" w:cs="Arial"/>
                            <w:color w:val="000000"/>
                            <w:sz w:val="28"/>
                            <w:szCs w:val="36"/>
                            <w:lang w:val="en-GB"/>
                          </w:rPr>
                        </w:pPr>
                        <w:r>
                          <w:rPr>
                            <w:rFonts w:ascii="Arial" w:hAnsi="Arial" w:cs="Arial"/>
                            <w:color w:val="000000"/>
                            <w:sz w:val="28"/>
                            <w:szCs w:val="36"/>
                            <w:lang w:val="en-GB"/>
                          </w:rPr>
                          <w:t>X</w:t>
                        </w:r>
                      </w:p>
                    </w:txbxContent>
                  </v:textbox>
                </v:shape>
                <v:shape id="Text Box 7" o:spid="_x0000_s1031" type="#_x0000_t202" style="position:absolute;left:8654;top:10873;width:3163;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isUA&#10;AADaAAAADwAAAGRycy9kb3ducmV2LnhtbESPQWvCQBSE74X+h+UVvNWNRURSN0GlovQg1Sr2+Jp9&#10;JsHs25Ddasyv7wqCx2FmvmEmaWsqcabGlZYVDPoRCOLM6pJzBbvvxesYhPPIGivLpOBKDtLk+WmC&#10;sbYX3tB563MRIOxiVFB4X8dSuqwgg65va+LgHW1j0AfZ5FI3eAlwU8m3KBpJgyWHhQJrmheUnbZ/&#10;RsHq62NGn8uu64brw378+7Nb+vlJqd5LO30H4an1j/C9vdIKhnC7Em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lyKxQAAANoAAAAPAAAAAAAAAAAAAAAAAJgCAABkcnMv&#10;ZG93bnJldi54bWxQSwUGAAAAAAQABAD1AAAAigMAAAAA&#10;" filled="f" fillcolor="#bbe0e3" stroked="f">
                  <v:textbox>
                    <w:txbxContent>
                      <w:p w:rsidR="00637D40" w:rsidRPr="004B175E" w:rsidRDefault="00637D40" w:rsidP="00637D40">
                        <w:pPr>
                          <w:autoSpaceDE w:val="0"/>
                          <w:autoSpaceDN w:val="0"/>
                          <w:adjustRightInd w:val="0"/>
                          <w:rPr>
                            <w:rFonts w:ascii="Arial" w:hAnsi="Arial" w:cs="Arial"/>
                            <w:color w:val="000000"/>
                            <w:sz w:val="28"/>
                            <w:szCs w:val="36"/>
                            <w:lang w:val="en-GB"/>
                          </w:rPr>
                        </w:pPr>
                        <w:r>
                          <w:rPr>
                            <w:rFonts w:ascii="Arial" w:hAnsi="Arial" w:cs="Arial"/>
                            <w:color w:val="000000"/>
                            <w:sz w:val="28"/>
                            <w:szCs w:val="36"/>
                            <w:lang w:val="en-GB"/>
                          </w:rPr>
                          <w:t>Y</w:t>
                        </w:r>
                      </w:p>
                    </w:txbxContent>
                  </v:textbox>
                </v:shape>
                <v:shape id="Text Box 8" o:spid="_x0000_s1032" type="#_x0000_t202" style="position:absolute;left:12714;top:11548;width:3278;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v:textbox>
                    <w:txbxContent>
                      <w:p w:rsidR="00637D40" w:rsidRPr="004B175E" w:rsidRDefault="00637D40" w:rsidP="00637D40">
                        <w:pPr>
                          <w:autoSpaceDE w:val="0"/>
                          <w:autoSpaceDN w:val="0"/>
                          <w:adjustRightInd w:val="0"/>
                          <w:rPr>
                            <w:rFonts w:ascii="Arial" w:hAnsi="Arial" w:cs="Arial"/>
                            <w:color w:val="000000"/>
                            <w:sz w:val="28"/>
                            <w:szCs w:val="36"/>
                            <w:lang w:val="en-GB"/>
                          </w:rPr>
                        </w:pPr>
                        <w:r>
                          <w:rPr>
                            <w:rFonts w:ascii="Arial" w:hAnsi="Arial" w:cs="Arial"/>
                            <w:color w:val="000000"/>
                            <w:sz w:val="28"/>
                            <w:szCs w:val="36"/>
                            <w:lang w:val="en-GB"/>
                          </w:rPr>
                          <w:t>Z</w:t>
                        </w:r>
                      </w:p>
                    </w:txbxContent>
                  </v:textbox>
                </v:shape>
                <w10:anchorlock/>
              </v:group>
            </w:pict>
          </mc:Fallback>
        </mc:AlternateContent>
      </w:r>
    </w:p>
    <w:p w:rsidR="00637D40" w:rsidRDefault="00637D40" w:rsidP="00637D40">
      <w:pPr>
        <w:ind w:left="3600"/>
        <w:jc w:val="both"/>
      </w:pPr>
    </w:p>
    <w:p w:rsidR="00637D40" w:rsidRDefault="00637D40" w:rsidP="00637D40">
      <w:pPr>
        <w:rPr>
          <w:sz w:val="18"/>
          <w:szCs w:val="18"/>
        </w:rPr>
      </w:pPr>
      <w:r>
        <w:rPr>
          <w:b/>
          <w:bCs/>
          <w:sz w:val="18"/>
          <w:szCs w:val="18"/>
        </w:rPr>
        <w:t>X</w:t>
      </w:r>
      <w:r>
        <w:rPr>
          <w:sz w:val="18"/>
          <w:szCs w:val="18"/>
        </w:rPr>
        <w:t xml:space="preserve">- </w:t>
      </w:r>
      <w:r>
        <w:rPr>
          <w:sz w:val="18"/>
        </w:rPr>
        <w:t>ISO/IEC 15504-</w:t>
      </w:r>
      <w:proofErr w:type="gramStart"/>
      <w:r>
        <w:rPr>
          <w:sz w:val="18"/>
        </w:rPr>
        <w:t xml:space="preserve">5 </w:t>
      </w:r>
      <w:r>
        <w:rPr>
          <w:sz w:val="18"/>
          <w:szCs w:val="18"/>
        </w:rPr>
        <w:t xml:space="preserve"> Practices</w:t>
      </w:r>
      <w:proofErr w:type="gramEnd"/>
      <w:r>
        <w:rPr>
          <w:sz w:val="18"/>
          <w:szCs w:val="18"/>
        </w:rPr>
        <w:t xml:space="preserve"> that are not mandatory for regulatory compliance.</w:t>
      </w:r>
    </w:p>
    <w:p w:rsidR="00637D40" w:rsidRDefault="00637D40" w:rsidP="00637D40">
      <w:pPr>
        <w:rPr>
          <w:sz w:val="18"/>
          <w:szCs w:val="18"/>
        </w:rPr>
      </w:pPr>
      <w:r>
        <w:rPr>
          <w:b/>
          <w:bCs/>
          <w:sz w:val="18"/>
          <w:szCs w:val="18"/>
        </w:rPr>
        <w:t>Y</w:t>
      </w:r>
      <w:r>
        <w:rPr>
          <w:sz w:val="18"/>
          <w:szCs w:val="18"/>
        </w:rPr>
        <w:t xml:space="preserve">- </w:t>
      </w:r>
      <w:r>
        <w:rPr>
          <w:sz w:val="18"/>
        </w:rPr>
        <w:t>ISO/IEC 15504-</w:t>
      </w:r>
      <w:proofErr w:type="gramStart"/>
      <w:r>
        <w:rPr>
          <w:sz w:val="18"/>
        </w:rPr>
        <w:t xml:space="preserve">5 </w:t>
      </w:r>
      <w:r>
        <w:rPr>
          <w:sz w:val="18"/>
          <w:szCs w:val="18"/>
        </w:rPr>
        <w:t xml:space="preserve"> Practices</w:t>
      </w:r>
      <w:proofErr w:type="gramEnd"/>
      <w:r>
        <w:rPr>
          <w:sz w:val="18"/>
          <w:szCs w:val="18"/>
        </w:rPr>
        <w:t xml:space="preserve"> that are required for regulatory compliance.</w:t>
      </w:r>
    </w:p>
    <w:p w:rsidR="00637D40" w:rsidRDefault="00637D40" w:rsidP="00637D40">
      <w:pPr>
        <w:rPr>
          <w:sz w:val="18"/>
          <w:szCs w:val="18"/>
        </w:rPr>
      </w:pPr>
      <w:r>
        <w:rPr>
          <w:b/>
          <w:bCs/>
          <w:sz w:val="18"/>
          <w:szCs w:val="18"/>
        </w:rPr>
        <w:t>Z</w:t>
      </w:r>
      <w:r>
        <w:rPr>
          <w:sz w:val="18"/>
          <w:szCs w:val="18"/>
        </w:rPr>
        <w:t>- Non-</w:t>
      </w:r>
      <w:r>
        <w:rPr>
          <w:sz w:val="18"/>
        </w:rPr>
        <w:t>ISO/IEC 15504-</w:t>
      </w:r>
      <w:proofErr w:type="gramStart"/>
      <w:r>
        <w:rPr>
          <w:sz w:val="18"/>
        </w:rPr>
        <w:t xml:space="preserve">5 </w:t>
      </w:r>
      <w:r>
        <w:rPr>
          <w:sz w:val="18"/>
          <w:szCs w:val="18"/>
        </w:rPr>
        <w:t xml:space="preserve"> Practices</w:t>
      </w:r>
      <w:proofErr w:type="gramEnd"/>
      <w:r>
        <w:rPr>
          <w:sz w:val="18"/>
          <w:szCs w:val="18"/>
        </w:rPr>
        <w:t xml:space="preserve"> that are required for regulatory compliance.</w:t>
      </w:r>
    </w:p>
    <w:p w:rsidR="00637D40" w:rsidRDefault="00637D40" w:rsidP="00637D40">
      <w:pPr>
        <w:rPr>
          <w:sz w:val="20"/>
          <w:szCs w:val="18"/>
        </w:rPr>
      </w:pPr>
    </w:p>
    <w:p w:rsidR="00637D40" w:rsidRDefault="00637D40" w:rsidP="00637D40">
      <w:pPr>
        <w:pStyle w:val="Caption"/>
        <w:jc w:val="center"/>
        <w:rPr>
          <w:b w:val="0"/>
          <w:bCs w:val="0"/>
          <w:szCs w:val="18"/>
        </w:rPr>
      </w:pPr>
      <w:proofErr w:type="gramStart"/>
      <w:r>
        <w:t>Figure 1.</w:t>
      </w:r>
      <w:proofErr w:type="gramEnd"/>
      <w:r>
        <w:t xml:space="preserve"> Composition of </w:t>
      </w:r>
      <w:proofErr w:type="spellStart"/>
      <w:r>
        <w:t>Medi</w:t>
      </w:r>
      <w:proofErr w:type="spellEnd"/>
      <w:r>
        <w:t xml:space="preserve"> SPICE processes.</w:t>
      </w:r>
    </w:p>
    <w:p w:rsidR="00637D40" w:rsidRDefault="00637D40" w:rsidP="00637D40">
      <w:pPr>
        <w:pStyle w:val="BodyText"/>
        <w:ind w:firstLine="284"/>
        <w:rPr>
          <w:rFonts w:ascii="Times" w:hAnsi="Times" w:cs="Arial"/>
          <w:sz w:val="20"/>
          <w:lang w:val="is-IS"/>
        </w:rPr>
      </w:pPr>
    </w:p>
    <w:p w:rsidR="00637D40" w:rsidRDefault="00637D40" w:rsidP="00637D40">
      <w:pPr>
        <w:pStyle w:val="BodyText"/>
        <w:ind w:firstLine="284"/>
        <w:rPr>
          <w:rFonts w:ascii="Times" w:hAnsi="Times" w:cs="Arial"/>
          <w:sz w:val="20"/>
          <w:lang w:val="is-IS"/>
        </w:rPr>
      </w:pPr>
    </w:p>
    <w:p w:rsidR="00637D40" w:rsidRDefault="00637D40" w:rsidP="00637D40">
      <w:pPr>
        <w:pStyle w:val="BodyText"/>
        <w:ind w:firstLine="284"/>
        <w:rPr>
          <w:rFonts w:ascii="Times" w:hAnsi="Times" w:cs="Arial"/>
          <w:i/>
          <w:iCs/>
          <w:sz w:val="20"/>
          <w:lang w:val="is-IS"/>
        </w:rPr>
      </w:pPr>
      <w:r>
        <w:rPr>
          <w:rFonts w:ascii="Times" w:hAnsi="Times" w:cs="Arial"/>
          <w:sz w:val="20"/>
          <w:lang w:val="is-IS"/>
        </w:rPr>
        <w:t xml:space="preserve">Medi SPICE will highlight what additional base practices and outcomes have to be added to the associated  ISO/IEC 15504-5 processes in order to satisfy medical device regulations (Z), as well as any ISO/IEC 15504-5 outcomes and associated base practices that are not required in order to satisfy medical device regulatory requirements (X). Due to the scale of the entire Medi SPICE model the remainder of this paper will present a summary of the risk management process as this is a very important process in relation to the development of safety-critical software for the medical device industry. </w:t>
      </w:r>
    </w:p>
    <w:p w:rsidR="00637D40" w:rsidRDefault="00637D40" w:rsidP="00637D40">
      <w:pPr>
        <w:jc w:val="both"/>
        <w:rPr>
          <w:b/>
        </w:rPr>
      </w:pPr>
    </w:p>
    <w:p w:rsidR="00637D40" w:rsidRDefault="00637D40" w:rsidP="00637D40">
      <w:pPr>
        <w:jc w:val="both"/>
        <w:rPr>
          <w:b/>
        </w:rPr>
      </w:pPr>
      <w:r>
        <w:rPr>
          <w:b/>
        </w:rPr>
        <w:t xml:space="preserve">4. </w:t>
      </w:r>
      <w:proofErr w:type="spellStart"/>
      <w:r>
        <w:rPr>
          <w:b/>
        </w:rPr>
        <w:t>Medi</w:t>
      </w:r>
      <w:proofErr w:type="spellEnd"/>
      <w:r>
        <w:rPr>
          <w:b/>
        </w:rPr>
        <w:t xml:space="preserve"> SPICE risk management process</w:t>
      </w:r>
    </w:p>
    <w:p w:rsidR="00637D40" w:rsidRDefault="00637D40" w:rsidP="00637D40">
      <w:pPr>
        <w:jc w:val="both"/>
        <w:rPr>
          <w:sz w:val="20"/>
        </w:rPr>
      </w:pPr>
    </w:p>
    <w:p w:rsidR="00637D40" w:rsidRDefault="00637D40" w:rsidP="00637D40">
      <w:pPr>
        <w:pStyle w:val="BodyText"/>
        <w:ind w:firstLine="284"/>
        <w:rPr>
          <w:rFonts w:ascii="Times" w:hAnsi="Times" w:cs="Arial"/>
          <w:sz w:val="20"/>
          <w:lang w:val="is-IS"/>
        </w:rPr>
      </w:pPr>
      <w:r>
        <w:rPr>
          <w:rFonts w:ascii="Times" w:hAnsi="Times" w:cs="Arial"/>
          <w:sz w:val="20"/>
          <w:lang w:val="is-IS"/>
        </w:rPr>
        <w:t xml:space="preserve">The Medi SPICE Risk Management (RM) process seeks to combine the various guidelines and standards within the medical device industry.  It does so in the context of the following regulations: ISO 14971, SW68, IEC 62304, TIR32 and GAMP 4/GAMP 5 and FDA guidance documents. The RM process outlined in this paper was developed following an extensive literature review of standards and CDRH guidance papers which </w:t>
      </w:r>
      <w:r>
        <w:rPr>
          <w:rFonts w:ascii="Times" w:hAnsi="Times" w:cs="Arial"/>
          <w:sz w:val="20"/>
          <w:lang w:val="is-IS"/>
        </w:rPr>
        <w:lastRenderedPageBreak/>
        <w:t xml:space="preserve">govern the medical device software industry. This paper describes an integral part of this research by detailing the development of a Medi SPICE RM process that is based upon the ISO/IEC 15504-5 RM process. Upon development, the Medi SPICE RM process will be an extension of the ISO/IEC 15504-5 RM process that is specifically tailored to fulfil the RM regulations of the medical device software industry. The RM process may then be adopted by medical device companies to improve their software development practices by providing them with a process that will ensure that their hazard analysis and risk control procedures satisfy the current medical device regulations and guidelines. The Failure Mode and Effects Analysis (FMEA) method of identifying, mitigating and tracking risk and hazard issues will be used within the RM process [17].  </w:t>
      </w:r>
    </w:p>
    <w:p w:rsidR="00637D40" w:rsidRDefault="00637D40" w:rsidP="00637D40">
      <w:pPr>
        <w:pStyle w:val="BodyText"/>
        <w:ind w:firstLine="284"/>
        <w:rPr>
          <w:sz w:val="20"/>
        </w:rPr>
      </w:pPr>
      <w:r>
        <w:rPr>
          <w:sz w:val="20"/>
        </w:rPr>
        <w:t xml:space="preserve">This section briefly summarises a mapping of the medical device standards and guidelines against the ISO/IEC 15504-5 RM process. The </w:t>
      </w:r>
      <w:proofErr w:type="spellStart"/>
      <w:r>
        <w:rPr>
          <w:sz w:val="20"/>
        </w:rPr>
        <w:t>Medi</w:t>
      </w:r>
      <w:proofErr w:type="spellEnd"/>
      <w:r>
        <w:rPr>
          <w:sz w:val="20"/>
        </w:rPr>
        <w:t xml:space="preserve"> SPICE RM process is developed through mapping regulatory medical device practices against the seven base practices specified in ISO/IEC 15504-5 for RM. These are as follows: </w:t>
      </w:r>
    </w:p>
    <w:p w:rsidR="00637D40" w:rsidRDefault="00637D40" w:rsidP="00637D40">
      <w:pPr>
        <w:pStyle w:val="BodyText"/>
        <w:ind w:firstLine="284"/>
        <w:rPr>
          <w:sz w:val="20"/>
        </w:rPr>
      </w:pPr>
    </w:p>
    <w:p w:rsidR="00637D40" w:rsidRDefault="00637D40" w:rsidP="00637D40">
      <w:pPr>
        <w:pStyle w:val="BodyTextIndent"/>
        <w:numPr>
          <w:ilvl w:val="0"/>
          <w:numId w:val="10"/>
        </w:numPr>
        <w:ind w:firstLine="284"/>
        <w:rPr>
          <w:rFonts w:ascii="Times" w:hAnsi="Times" w:cs="Arial"/>
        </w:rPr>
      </w:pPr>
      <w:r>
        <w:rPr>
          <w:rFonts w:ascii="Times" w:hAnsi="Times" w:cs="Arial"/>
        </w:rPr>
        <w:t>BP1: Establish risk management scope;</w:t>
      </w:r>
    </w:p>
    <w:p w:rsidR="00637D40" w:rsidRDefault="00637D40" w:rsidP="00637D40">
      <w:pPr>
        <w:pStyle w:val="BodyTextIndent"/>
        <w:numPr>
          <w:ilvl w:val="0"/>
          <w:numId w:val="10"/>
        </w:numPr>
        <w:ind w:firstLine="284"/>
        <w:rPr>
          <w:rFonts w:ascii="Times" w:hAnsi="Times" w:cs="Arial"/>
        </w:rPr>
      </w:pPr>
      <w:r>
        <w:rPr>
          <w:rFonts w:ascii="Times" w:hAnsi="Times" w:cs="Arial"/>
        </w:rPr>
        <w:t>BP2: Define risk management strategies;</w:t>
      </w:r>
    </w:p>
    <w:p w:rsidR="00637D40" w:rsidRDefault="00637D40" w:rsidP="00637D40">
      <w:pPr>
        <w:pStyle w:val="BodyTextIndent"/>
        <w:numPr>
          <w:ilvl w:val="0"/>
          <w:numId w:val="10"/>
        </w:numPr>
        <w:ind w:firstLine="284"/>
        <w:rPr>
          <w:rFonts w:ascii="Times" w:hAnsi="Times" w:cs="Arial"/>
        </w:rPr>
      </w:pPr>
      <w:r>
        <w:rPr>
          <w:rFonts w:ascii="Times" w:hAnsi="Times" w:cs="Arial"/>
        </w:rPr>
        <w:t>BP3: Identify risks;</w:t>
      </w:r>
    </w:p>
    <w:p w:rsidR="00637D40" w:rsidRDefault="00637D40" w:rsidP="00637D40">
      <w:pPr>
        <w:pStyle w:val="BodyTextIndent"/>
        <w:numPr>
          <w:ilvl w:val="0"/>
          <w:numId w:val="10"/>
        </w:numPr>
        <w:ind w:firstLine="284"/>
        <w:rPr>
          <w:rFonts w:ascii="Times" w:hAnsi="Times" w:cs="Arial"/>
        </w:rPr>
      </w:pPr>
      <w:r>
        <w:rPr>
          <w:rFonts w:ascii="Times" w:hAnsi="Times" w:cs="Arial"/>
        </w:rPr>
        <w:t xml:space="preserve">BP4: </w:t>
      </w:r>
      <w:proofErr w:type="spellStart"/>
      <w:r>
        <w:rPr>
          <w:rFonts w:ascii="Times" w:hAnsi="Times" w:cs="Arial"/>
        </w:rPr>
        <w:t>Analyse</w:t>
      </w:r>
      <w:proofErr w:type="spellEnd"/>
      <w:r>
        <w:rPr>
          <w:rFonts w:ascii="Times" w:hAnsi="Times" w:cs="Arial"/>
        </w:rPr>
        <w:t xml:space="preserve"> risks;</w:t>
      </w:r>
    </w:p>
    <w:p w:rsidR="00637D40" w:rsidRDefault="00637D40" w:rsidP="00637D40">
      <w:pPr>
        <w:pStyle w:val="BodyTextIndent"/>
        <w:numPr>
          <w:ilvl w:val="0"/>
          <w:numId w:val="10"/>
        </w:numPr>
        <w:ind w:firstLine="284"/>
        <w:rPr>
          <w:rFonts w:ascii="Times" w:hAnsi="Times" w:cs="Arial"/>
        </w:rPr>
      </w:pPr>
      <w:r>
        <w:rPr>
          <w:rFonts w:ascii="Times" w:hAnsi="Times" w:cs="Arial"/>
        </w:rPr>
        <w:t>BP5: Define and perform risk treatment actions;</w:t>
      </w:r>
    </w:p>
    <w:p w:rsidR="00637D40" w:rsidRDefault="00637D40" w:rsidP="00637D40">
      <w:pPr>
        <w:pStyle w:val="BodyTextIndent"/>
        <w:numPr>
          <w:ilvl w:val="0"/>
          <w:numId w:val="10"/>
        </w:numPr>
        <w:ind w:firstLine="284"/>
        <w:rPr>
          <w:rFonts w:ascii="Times" w:hAnsi="Times" w:cs="Arial"/>
        </w:rPr>
      </w:pPr>
      <w:r>
        <w:rPr>
          <w:rFonts w:ascii="Times" w:hAnsi="Times" w:cs="Arial"/>
        </w:rPr>
        <w:t>BP6: Monitor risks;</w:t>
      </w:r>
    </w:p>
    <w:p w:rsidR="00637D40" w:rsidRDefault="00637D40" w:rsidP="00637D40">
      <w:pPr>
        <w:pStyle w:val="BodyTextIndent"/>
        <w:numPr>
          <w:ilvl w:val="0"/>
          <w:numId w:val="10"/>
        </w:numPr>
        <w:ind w:firstLine="284"/>
        <w:rPr>
          <w:rFonts w:ascii="Times" w:hAnsi="Times" w:cs="Arial"/>
        </w:rPr>
      </w:pPr>
      <w:r>
        <w:rPr>
          <w:rFonts w:ascii="Times" w:hAnsi="Times" w:cs="Arial"/>
        </w:rPr>
        <w:t xml:space="preserve">BP7: Take preventative or corrective action. </w:t>
      </w:r>
    </w:p>
    <w:p w:rsidR="00637D40" w:rsidRDefault="00637D40" w:rsidP="00637D40">
      <w:pPr>
        <w:pStyle w:val="BodyTextIndent"/>
        <w:ind w:firstLine="284"/>
      </w:pPr>
    </w:p>
    <w:p w:rsidR="00637D40" w:rsidRDefault="00637D40" w:rsidP="00637D40">
      <w:pPr>
        <w:pStyle w:val="BodyTextIndent"/>
        <w:spacing w:after="80"/>
        <w:ind w:firstLine="284"/>
        <w:rPr>
          <w:rFonts w:ascii="Arial" w:hAnsi="Arial" w:cs="Arial"/>
          <w:szCs w:val="24"/>
          <w:lang w:eastAsia="en-GB"/>
        </w:rPr>
      </w:pPr>
      <w:r>
        <w:t xml:space="preserve">Within </w:t>
      </w:r>
      <w:proofErr w:type="spellStart"/>
      <w:r>
        <w:t>Medi</w:t>
      </w:r>
      <w:proofErr w:type="spellEnd"/>
      <w:r>
        <w:t xml:space="preserve"> SPICE each base practice consists of 1 or more base sub-practices. The following is an example of the “BP1: Establish risk management scope” base practice within </w:t>
      </w:r>
      <w:proofErr w:type="spellStart"/>
      <w:r>
        <w:t>Medi</w:t>
      </w:r>
      <w:proofErr w:type="spellEnd"/>
      <w:r>
        <w:t xml:space="preserve"> SPICE. The aim of this practice is to determine the scope of the RM to be performed. Both ISO/IEC 15504-5 and the medical device regulations specify that the RM scope should be defined. Additionally, the medical standards specify that the strategy should include the life-cycle phases for which the strategy is applicable (see </w:t>
      </w:r>
      <w:r>
        <w:rPr>
          <w:rFonts w:ascii="Microsoft Sans Serif" w:hAnsi="Microsoft Sans Serif"/>
          <w:sz w:val="18"/>
        </w:rPr>
        <w:t>table 3</w:t>
      </w:r>
      <w:r>
        <w:t xml:space="preserve">). In the following table a new base practice that was added is represented in </w:t>
      </w:r>
      <w:r>
        <w:rPr>
          <w:b/>
          <w:bCs/>
          <w:i/>
          <w:iCs/>
        </w:rPr>
        <w:t>bold italics</w:t>
      </w:r>
      <w:r>
        <w:t>.</w:t>
      </w:r>
    </w:p>
    <w:p w:rsidR="00637D40" w:rsidRDefault="00637D40" w:rsidP="00637D40">
      <w:pPr>
        <w:ind w:firstLine="245"/>
        <w:jc w:val="both"/>
        <w:rPr>
          <w:sz w:val="20"/>
        </w:rPr>
        <w:sectPr w:rsidR="00637D40">
          <w:type w:val="continuous"/>
          <w:pgSz w:w="12240" w:h="15840"/>
          <w:pgMar w:top="1440" w:right="1210" w:bottom="1440" w:left="1210" w:header="720" w:footer="720" w:gutter="0"/>
          <w:cols w:num="2" w:space="461"/>
        </w:sectPr>
      </w:pP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sz w:val="20"/>
        </w:rPr>
      </w:pPr>
    </w:p>
    <w:p w:rsidR="00637D40" w:rsidRDefault="00637D40" w:rsidP="00637D40">
      <w:pPr>
        <w:pStyle w:val="Heading3"/>
      </w:pPr>
      <w:r>
        <w:t xml:space="preserve">Table 3: </w:t>
      </w:r>
      <w:proofErr w:type="spellStart"/>
      <w:r>
        <w:t>Medi</w:t>
      </w:r>
      <w:proofErr w:type="spellEnd"/>
      <w:r>
        <w:t xml:space="preserve"> SPICE RM Base Practices for Establishing RM scope</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3661"/>
        <w:gridCol w:w="1369"/>
        <w:gridCol w:w="2236"/>
      </w:tblGrid>
      <w:tr w:rsidR="00637D40" w:rsidTr="007012F7">
        <w:tblPrEx>
          <w:tblCellMar>
            <w:top w:w="0" w:type="dxa"/>
            <w:bottom w:w="0" w:type="dxa"/>
          </w:tblCellMar>
        </w:tblPrEx>
        <w:trPr>
          <w:cantSplit/>
        </w:trPr>
        <w:tc>
          <w:tcPr>
            <w:tcW w:w="1835" w:type="dxa"/>
          </w:tcPr>
          <w:p w:rsidR="00637D40" w:rsidRDefault="00637D40" w:rsidP="007012F7">
            <w:pPr>
              <w:autoSpaceDE w:val="0"/>
              <w:autoSpaceDN w:val="0"/>
              <w:adjustRightInd w:val="0"/>
              <w:rPr>
                <w:b/>
                <w:bCs/>
                <w:sz w:val="18"/>
                <w:szCs w:val="19"/>
              </w:rPr>
            </w:pPr>
            <w:r>
              <w:rPr>
                <w:b/>
                <w:bCs/>
                <w:sz w:val="18"/>
                <w:szCs w:val="19"/>
              </w:rPr>
              <w:t>Base Practice No:</w:t>
            </w:r>
          </w:p>
          <w:p w:rsidR="00637D40" w:rsidRDefault="00637D40" w:rsidP="007012F7">
            <w:pPr>
              <w:autoSpaceDE w:val="0"/>
              <w:autoSpaceDN w:val="0"/>
              <w:adjustRightInd w:val="0"/>
              <w:rPr>
                <w:sz w:val="18"/>
                <w:szCs w:val="19"/>
              </w:rPr>
            </w:pPr>
          </w:p>
        </w:tc>
        <w:tc>
          <w:tcPr>
            <w:tcW w:w="3661" w:type="dxa"/>
          </w:tcPr>
          <w:p w:rsidR="00637D40" w:rsidRDefault="00637D40" w:rsidP="007012F7">
            <w:pPr>
              <w:pStyle w:val="BodyTextIndent"/>
              <w:jc w:val="left"/>
              <w:rPr>
                <w:b/>
                <w:bCs/>
                <w:sz w:val="18"/>
                <w:szCs w:val="19"/>
              </w:rPr>
            </w:pPr>
            <w:r>
              <w:rPr>
                <w:b/>
                <w:bCs/>
                <w:sz w:val="18"/>
                <w:szCs w:val="19"/>
              </w:rPr>
              <w:t>Description</w:t>
            </w:r>
          </w:p>
        </w:tc>
        <w:tc>
          <w:tcPr>
            <w:tcW w:w="1369" w:type="dxa"/>
          </w:tcPr>
          <w:p w:rsidR="00637D40" w:rsidRDefault="00637D40" w:rsidP="007012F7">
            <w:pPr>
              <w:autoSpaceDE w:val="0"/>
              <w:autoSpaceDN w:val="0"/>
              <w:adjustRightInd w:val="0"/>
              <w:rPr>
                <w:b/>
                <w:bCs/>
                <w:sz w:val="18"/>
                <w:szCs w:val="19"/>
              </w:rPr>
            </w:pPr>
            <w:r>
              <w:rPr>
                <w:b/>
                <w:bCs/>
                <w:sz w:val="18"/>
                <w:szCs w:val="19"/>
              </w:rPr>
              <w:t xml:space="preserve">Specified in ISO/IEC </w:t>
            </w:r>
          </w:p>
          <w:p w:rsidR="00637D40" w:rsidRDefault="00637D40" w:rsidP="007012F7">
            <w:pPr>
              <w:autoSpaceDE w:val="0"/>
              <w:autoSpaceDN w:val="0"/>
              <w:adjustRightInd w:val="0"/>
              <w:rPr>
                <w:b/>
                <w:bCs/>
                <w:sz w:val="18"/>
                <w:szCs w:val="19"/>
              </w:rPr>
            </w:pPr>
            <w:r>
              <w:rPr>
                <w:b/>
                <w:bCs/>
                <w:sz w:val="18"/>
                <w:szCs w:val="19"/>
              </w:rPr>
              <w:t>15504-5?</w:t>
            </w:r>
          </w:p>
        </w:tc>
        <w:tc>
          <w:tcPr>
            <w:tcW w:w="2236" w:type="dxa"/>
          </w:tcPr>
          <w:p w:rsidR="00637D40" w:rsidRDefault="00637D40" w:rsidP="007012F7">
            <w:pPr>
              <w:autoSpaceDE w:val="0"/>
              <w:autoSpaceDN w:val="0"/>
              <w:adjustRightInd w:val="0"/>
              <w:rPr>
                <w:b/>
                <w:bCs/>
                <w:sz w:val="18"/>
                <w:szCs w:val="19"/>
              </w:rPr>
            </w:pPr>
            <w:r>
              <w:rPr>
                <w:b/>
                <w:bCs/>
                <w:sz w:val="18"/>
                <w:szCs w:val="19"/>
              </w:rPr>
              <w:t>Specified In the Medical device regulations?</w:t>
            </w:r>
          </w:p>
        </w:tc>
      </w:tr>
      <w:tr w:rsidR="00637D40" w:rsidTr="007012F7">
        <w:tblPrEx>
          <w:tblCellMar>
            <w:top w:w="0" w:type="dxa"/>
            <w:bottom w:w="0" w:type="dxa"/>
          </w:tblCellMar>
        </w:tblPrEx>
        <w:trPr>
          <w:cantSplit/>
        </w:trPr>
        <w:tc>
          <w:tcPr>
            <w:tcW w:w="1835" w:type="dxa"/>
          </w:tcPr>
          <w:p w:rsidR="00637D40" w:rsidRDefault="00637D40" w:rsidP="007012F7">
            <w:pPr>
              <w:pStyle w:val="BodyTextIndent"/>
              <w:jc w:val="left"/>
              <w:rPr>
                <w:sz w:val="18"/>
                <w:szCs w:val="19"/>
              </w:rPr>
            </w:pPr>
            <w:r>
              <w:rPr>
                <w:sz w:val="18"/>
                <w:szCs w:val="19"/>
              </w:rPr>
              <w:t>Man.5.BP1</w:t>
            </w:r>
          </w:p>
        </w:tc>
        <w:tc>
          <w:tcPr>
            <w:tcW w:w="3661" w:type="dxa"/>
          </w:tcPr>
          <w:p w:rsidR="00637D40" w:rsidRDefault="00637D40" w:rsidP="007012F7">
            <w:pPr>
              <w:pStyle w:val="BodyTextIndent"/>
              <w:ind w:firstLine="0"/>
              <w:jc w:val="left"/>
              <w:rPr>
                <w:sz w:val="18"/>
                <w:szCs w:val="19"/>
              </w:rPr>
            </w:pPr>
            <w:r>
              <w:rPr>
                <w:sz w:val="18"/>
              </w:rPr>
              <w:t>Determine the scope of risk management to be performed.</w:t>
            </w:r>
          </w:p>
        </w:tc>
        <w:tc>
          <w:tcPr>
            <w:tcW w:w="1369" w:type="dxa"/>
          </w:tcPr>
          <w:p w:rsidR="00637D40" w:rsidRDefault="00637D40" w:rsidP="007012F7">
            <w:pPr>
              <w:rPr>
                <w:b/>
                <w:iCs/>
                <w:sz w:val="18"/>
              </w:rPr>
            </w:pPr>
            <w:r>
              <w:rPr>
                <w:b/>
                <w:iCs/>
                <w:sz w:val="18"/>
              </w:rPr>
              <w:t>Yes</w:t>
            </w:r>
          </w:p>
        </w:tc>
        <w:tc>
          <w:tcPr>
            <w:tcW w:w="2236" w:type="dxa"/>
          </w:tcPr>
          <w:p w:rsidR="00637D40" w:rsidRDefault="00637D40" w:rsidP="007012F7">
            <w:pPr>
              <w:rPr>
                <w:b/>
                <w:iCs/>
                <w:sz w:val="18"/>
              </w:rPr>
            </w:pPr>
            <w:r>
              <w:rPr>
                <w:b/>
                <w:iCs/>
                <w:sz w:val="18"/>
              </w:rPr>
              <w:t>Yes</w:t>
            </w:r>
          </w:p>
        </w:tc>
      </w:tr>
      <w:tr w:rsidR="00637D40" w:rsidTr="007012F7">
        <w:tblPrEx>
          <w:tblCellMar>
            <w:top w:w="0" w:type="dxa"/>
            <w:bottom w:w="0" w:type="dxa"/>
          </w:tblCellMar>
        </w:tblPrEx>
        <w:trPr>
          <w:cantSplit/>
        </w:trPr>
        <w:tc>
          <w:tcPr>
            <w:tcW w:w="1835" w:type="dxa"/>
          </w:tcPr>
          <w:p w:rsidR="00637D40" w:rsidRDefault="00637D40" w:rsidP="007012F7">
            <w:pPr>
              <w:pStyle w:val="BodyTextIndent"/>
              <w:ind w:firstLine="0"/>
              <w:jc w:val="left"/>
              <w:rPr>
                <w:b/>
                <w:bCs/>
                <w:i/>
                <w:iCs/>
                <w:sz w:val="18"/>
              </w:rPr>
            </w:pPr>
            <w:r>
              <w:rPr>
                <w:b/>
                <w:bCs/>
                <w:i/>
                <w:iCs/>
                <w:sz w:val="18"/>
                <w:szCs w:val="19"/>
              </w:rPr>
              <w:lastRenderedPageBreak/>
              <w:t>Man.5.BP1a</w:t>
            </w:r>
          </w:p>
        </w:tc>
        <w:tc>
          <w:tcPr>
            <w:tcW w:w="3661" w:type="dxa"/>
          </w:tcPr>
          <w:p w:rsidR="00637D40" w:rsidRDefault="00637D40" w:rsidP="007012F7">
            <w:pPr>
              <w:pStyle w:val="BodyTextIndent"/>
              <w:ind w:firstLine="0"/>
              <w:jc w:val="left"/>
              <w:rPr>
                <w:b/>
                <w:bCs/>
                <w:i/>
                <w:iCs/>
                <w:sz w:val="18"/>
              </w:rPr>
            </w:pPr>
            <w:r>
              <w:rPr>
                <w:b/>
                <w:bCs/>
                <w:i/>
                <w:iCs/>
                <w:sz w:val="18"/>
              </w:rPr>
              <w:t>Define the scope of the strategy and include those life-cycle phases for which the strategy is applicable</w:t>
            </w:r>
          </w:p>
        </w:tc>
        <w:tc>
          <w:tcPr>
            <w:tcW w:w="1369" w:type="dxa"/>
          </w:tcPr>
          <w:p w:rsidR="00637D40" w:rsidRDefault="00637D40" w:rsidP="007012F7">
            <w:pPr>
              <w:pStyle w:val="BodyTextIndent"/>
              <w:ind w:firstLine="0"/>
              <w:rPr>
                <w:b/>
                <w:bCs/>
                <w:i/>
                <w:iCs/>
                <w:sz w:val="18"/>
              </w:rPr>
            </w:pPr>
            <w:r>
              <w:rPr>
                <w:b/>
                <w:bCs/>
                <w:i/>
                <w:iCs/>
                <w:sz w:val="18"/>
              </w:rPr>
              <w:t xml:space="preserve"> No</w:t>
            </w:r>
          </w:p>
        </w:tc>
        <w:tc>
          <w:tcPr>
            <w:tcW w:w="2236" w:type="dxa"/>
          </w:tcPr>
          <w:p w:rsidR="00637D40" w:rsidRDefault="00637D40" w:rsidP="007012F7">
            <w:pPr>
              <w:pStyle w:val="BodyTextIndent"/>
              <w:ind w:firstLine="0"/>
              <w:rPr>
                <w:b/>
                <w:bCs/>
                <w:i/>
                <w:iCs/>
                <w:sz w:val="18"/>
              </w:rPr>
            </w:pPr>
            <w:r>
              <w:rPr>
                <w:b/>
                <w:bCs/>
                <w:i/>
                <w:iCs/>
                <w:sz w:val="18"/>
              </w:rPr>
              <w:t>Yes – ISO 14971 Section 3.4(a)</w:t>
            </w:r>
          </w:p>
        </w:tc>
      </w:tr>
    </w:tbl>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b/>
        </w:rPr>
        <w:sectPr w:rsidR="00637D40">
          <w:type w:val="continuous"/>
          <w:pgSz w:w="12240" w:h="15840"/>
          <w:pgMar w:top="1440" w:right="1210" w:bottom="1440" w:left="1210" w:header="720" w:footer="720" w:gutter="0"/>
          <w:cols w:space="461" w:equalWidth="0">
            <w:col w:w="9820"/>
          </w:cols>
        </w:sectPr>
      </w:pPr>
    </w:p>
    <w:p w:rsidR="00637D40" w:rsidRDefault="00637D40" w:rsidP="00637D40">
      <w:pPr>
        <w:pStyle w:val="BodyTextIndent"/>
        <w:ind w:firstLine="284"/>
        <w:rPr>
          <w:rFonts w:ascii="Times" w:hAnsi="Times" w:cs="Arial"/>
        </w:rPr>
      </w:pPr>
      <w:r>
        <w:rPr>
          <w:rFonts w:ascii="Microsoft Sans Serif" w:hAnsi="Microsoft Sans Serif" w:cs="Microsoft Sans Serif"/>
          <w:sz w:val="18"/>
        </w:rPr>
        <w:lastRenderedPageBreak/>
        <w:t>Table 4</w:t>
      </w:r>
      <w:r>
        <w:rPr>
          <w:rFonts w:ascii="Times" w:hAnsi="Times" w:cs="Arial"/>
        </w:rPr>
        <w:t xml:space="preserve">, provides a high level summary of the number of additional sub-practices that had to be added to the ISO/IEC 15504-5 RM process to achieve the </w:t>
      </w:r>
      <w:proofErr w:type="spellStart"/>
      <w:r>
        <w:rPr>
          <w:rFonts w:ascii="Times" w:hAnsi="Times" w:cs="Arial"/>
        </w:rPr>
        <w:t>Medi</w:t>
      </w:r>
      <w:proofErr w:type="spellEnd"/>
      <w:r>
        <w:rPr>
          <w:rFonts w:ascii="Times" w:hAnsi="Times" w:cs="Arial"/>
        </w:rPr>
        <w:t xml:space="preserve"> SPICE objectives. The table illustrates that there are 31 sub-practices within </w:t>
      </w:r>
      <w:proofErr w:type="spellStart"/>
      <w:r>
        <w:rPr>
          <w:rFonts w:ascii="Times" w:hAnsi="Times" w:cs="Arial"/>
        </w:rPr>
        <w:t>Medi</w:t>
      </w:r>
      <w:proofErr w:type="spellEnd"/>
      <w:r>
        <w:rPr>
          <w:rFonts w:ascii="Times" w:hAnsi="Times" w:cs="Arial"/>
        </w:rPr>
        <w:t xml:space="preserve"> SPICE RM. Thirty of these base practices are required within the medical device industry whereas only 8 are required within the ISO/IEC 15504-5 RM process. Only one of the seven ISO/IEC 15504-5 </w:t>
      </w:r>
      <w:r>
        <w:rPr>
          <w:rFonts w:ascii="Times" w:hAnsi="Times" w:cs="Arial"/>
        </w:rPr>
        <w:lastRenderedPageBreak/>
        <w:t xml:space="preserve">base practices fully satisfies the requirements of the associated </w:t>
      </w:r>
      <w:proofErr w:type="spellStart"/>
      <w:r>
        <w:rPr>
          <w:rFonts w:ascii="Times" w:hAnsi="Times" w:cs="Arial"/>
        </w:rPr>
        <w:t>Medi</w:t>
      </w:r>
      <w:proofErr w:type="spellEnd"/>
      <w:r>
        <w:rPr>
          <w:rFonts w:ascii="Times" w:hAnsi="Times" w:cs="Arial"/>
        </w:rPr>
        <w:t xml:space="preserve"> SPICE RM practice (</w:t>
      </w:r>
      <w:proofErr w:type="spellStart"/>
      <w:r>
        <w:rPr>
          <w:rFonts w:ascii="Times" w:hAnsi="Times" w:cs="Arial"/>
        </w:rPr>
        <w:t>i.e</w:t>
      </w:r>
      <w:proofErr w:type="spellEnd"/>
      <w:r>
        <w:rPr>
          <w:rFonts w:ascii="Times" w:hAnsi="Times" w:cs="Arial"/>
        </w:rPr>
        <w:t xml:space="preserve"> BP 4: </w:t>
      </w:r>
      <w:proofErr w:type="spellStart"/>
      <w:r>
        <w:rPr>
          <w:rFonts w:ascii="Times" w:hAnsi="Times" w:cs="Arial"/>
        </w:rPr>
        <w:t>Analyse</w:t>
      </w:r>
      <w:proofErr w:type="spellEnd"/>
      <w:r>
        <w:rPr>
          <w:rFonts w:ascii="Times" w:hAnsi="Times" w:cs="Arial"/>
        </w:rPr>
        <w:t xml:space="preserve"> Risks). Therefore, the mappings highlight that </w:t>
      </w:r>
      <w:proofErr w:type="spellStart"/>
      <w:r>
        <w:rPr>
          <w:rFonts w:ascii="Times" w:hAnsi="Times" w:cs="Arial"/>
        </w:rPr>
        <w:t>Medi</w:t>
      </w:r>
      <w:proofErr w:type="spellEnd"/>
      <w:r>
        <w:rPr>
          <w:rFonts w:ascii="Times" w:hAnsi="Times" w:cs="Arial"/>
        </w:rPr>
        <w:t xml:space="preserve"> SPICE needs to be more comprehensive in its coverage of the RM process than ISO/IEC 15504-5 in order to satisfy the regulatory requirements of the medical device industry.</w:t>
      </w:r>
    </w:p>
    <w:p w:rsidR="00637D40" w:rsidRDefault="00637D40" w:rsidP="00637D40">
      <w:pPr>
        <w:pStyle w:val="BodyTextIndent"/>
        <w:spacing w:after="80"/>
        <w:ind w:firstLine="0"/>
        <w:rPr>
          <w:sz w:val="24"/>
        </w:rPr>
        <w:sectPr w:rsidR="00637D40">
          <w:type w:val="continuous"/>
          <w:pgSz w:w="12240" w:h="15840"/>
          <w:pgMar w:top="1440" w:right="1210" w:bottom="1440" w:left="1210" w:header="720" w:footer="720" w:gutter="0"/>
          <w:cols w:num="2" w:space="461"/>
        </w:sectPr>
      </w:pPr>
    </w:p>
    <w:p w:rsidR="00637D40" w:rsidRDefault="00637D40" w:rsidP="00637D40">
      <w:pPr>
        <w:jc w:val="center"/>
        <w:rPr>
          <w:szCs w:val="18"/>
        </w:rPr>
      </w:pPr>
    </w:p>
    <w:p w:rsidR="00637D40" w:rsidRDefault="00637D40" w:rsidP="00637D40">
      <w:pPr>
        <w:pStyle w:val="Heading3"/>
        <w:rPr>
          <w:szCs w:val="18"/>
          <w:lang w:val="en-US"/>
        </w:rPr>
        <w:sectPr w:rsidR="00637D40">
          <w:type w:val="continuous"/>
          <w:pgSz w:w="12240" w:h="15840"/>
          <w:pgMar w:top="1440" w:right="1210" w:bottom="1440" w:left="1210" w:header="720" w:footer="720" w:gutter="0"/>
          <w:cols w:num="2" w:space="461"/>
        </w:sectPr>
      </w:pPr>
      <w:r>
        <w:rPr>
          <w:szCs w:val="18"/>
          <w:lang w:val="en-US"/>
        </w:rPr>
        <w:br w:type="column"/>
      </w:r>
    </w:p>
    <w:p w:rsidR="00637D40" w:rsidRDefault="00637D40" w:rsidP="00637D40">
      <w:pPr>
        <w:pStyle w:val="Heading3"/>
        <w:rPr>
          <w:szCs w:val="18"/>
          <w:lang w:val="en-US"/>
        </w:rPr>
      </w:pPr>
      <w:r>
        <w:rPr>
          <w:szCs w:val="18"/>
          <w:lang w:val="en-US"/>
        </w:rPr>
        <w:lastRenderedPageBreak/>
        <w:t xml:space="preserve">Table 4: Summary of </w:t>
      </w:r>
      <w:proofErr w:type="spellStart"/>
      <w:r>
        <w:rPr>
          <w:szCs w:val="18"/>
          <w:lang w:val="en-US"/>
        </w:rPr>
        <w:t>Medi</w:t>
      </w:r>
      <w:proofErr w:type="spellEnd"/>
      <w:r>
        <w:rPr>
          <w:szCs w:val="18"/>
          <w:lang w:val="en-US"/>
        </w:rPr>
        <w:t xml:space="preserve"> SPICE RM Process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560"/>
        <w:gridCol w:w="2520"/>
        <w:gridCol w:w="3000"/>
      </w:tblGrid>
      <w:tr w:rsidR="00637D40" w:rsidTr="007012F7">
        <w:tblPrEx>
          <w:tblCellMar>
            <w:top w:w="0" w:type="dxa"/>
            <w:bottom w:w="0" w:type="dxa"/>
          </w:tblCellMar>
        </w:tblPrEx>
        <w:tc>
          <w:tcPr>
            <w:tcW w:w="1778" w:type="dxa"/>
          </w:tcPr>
          <w:p w:rsidR="00637D40" w:rsidRDefault="00637D40" w:rsidP="007012F7">
            <w:pPr>
              <w:jc w:val="both"/>
              <w:rPr>
                <w:b/>
                <w:bCs/>
                <w:sz w:val="18"/>
              </w:rPr>
            </w:pPr>
            <w:r>
              <w:rPr>
                <w:b/>
                <w:bCs/>
                <w:sz w:val="18"/>
              </w:rPr>
              <w:t>Practice</w:t>
            </w:r>
          </w:p>
        </w:tc>
        <w:tc>
          <w:tcPr>
            <w:tcW w:w="1560" w:type="dxa"/>
          </w:tcPr>
          <w:p w:rsidR="00637D40" w:rsidRDefault="00637D40" w:rsidP="007012F7">
            <w:pPr>
              <w:jc w:val="both"/>
              <w:rPr>
                <w:b/>
                <w:bCs/>
                <w:sz w:val="18"/>
              </w:rPr>
            </w:pPr>
            <w:r>
              <w:rPr>
                <w:b/>
                <w:bCs/>
                <w:sz w:val="18"/>
              </w:rPr>
              <w:t>ISO/IEC 15504-5 Sub-Practices</w:t>
            </w:r>
          </w:p>
        </w:tc>
        <w:tc>
          <w:tcPr>
            <w:tcW w:w="2520" w:type="dxa"/>
          </w:tcPr>
          <w:p w:rsidR="00637D40" w:rsidRDefault="00637D40" w:rsidP="007012F7">
            <w:pPr>
              <w:rPr>
                <w:b/>
                <w:bCs/>
                <w:sz w:val="18"/>
              </w:rPr>
            </w:pPr>
            <w:r>
              <w:rPr>
                <w:b/>
                <w:bCs/>
                <w:sz w:val="18"/>
              </w:rPr>
              <w:t>ISO/IEC 15504-5</w:t>
            </w:r>
            <w:r>
              <w:rPr>
                <w:b/>
                <w:bCs/>
              </w:rPr>
              <w:t xml:space="preserve"> </w:t>
            </w:r>
            <w:r>
              <w:rPr>
                <w:b/>
                <w:bCs/>
                <w:sz w:val="18"/>
              </w:rPr>
              <w:t>Sub-Practices required to meet regulatory medical device requirements</w:t>
            </w:r>
          </w:p>
        </w:tc>
        <w:tc>
          <w:tcPr>
            <w:tcW w:w="3000" w:type="dxa"/>
          </w:tcPr>
          <w:p w:rsidR="00637D40" w:rsidRDefault="00637D40" w:rsidP="007012F7">
            <w:pPr>
              <w:rPr>
                <w:b/>
                <w:bCs/>
                <w:sz w:val="18"/>
              </w:rPr>
            </w:pPr>
            <w:r>
              <w:rPr>
                <w:b/>
                <w:bCs/>
                <w:sz w:val="18"/>
              </w:rPr>
              <w:t>Additional Sub-Practices required to meet regulatory medical device requirements</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rPr>
              <w:t>BP1: Establish risk management scope</w:t>
            </w:r>
          </w:p>
        </w:tc>
        <w:tc>
          <w:tcPr>
            <w:tcW w:w="1560" w:type="dxa"/>
          </w:tcPr>
          <w:p w:rsidR="00637D40" w:rsidRDefault="00637D40" w:rsidP="007012F7">
            <w:pPr>
              <w:jc w:val="both"/>
              <w:rPr>
                <w:sz w:val="18"/>
              </w:rPr>
            </w:pPr>
            <w:r>
              <w:rPr>
                <w:sz w:val="18"/>
              </w:rPr>
              <w:t>1</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1</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szCs w:val="19"/>
              </w:rPr>
              <w:t>BP2: Define risk management strategies</w:t>
            </w:r>
          </w:p>
        </w:tc>
        <w:tc>
          <w:tcPr>
            <w:tcW w:w="1560" w:type="dxa"/>
          </w:tcPr>
          <w:p w:rsidR="00637D40" w:rsidRDefault="00637D40" w:rsidP="007012F7">
            <w:pPr>
              <w:jc w:val="both"/>
              <w:rPr>
                <w:sz w:val="18"/>
              </w:rPr>
            </w:pPr>
            <w:r>
              <w:rPr>
                <w:sz w:val="18"/>
              </w:rPr>
              <w:t>1</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11</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szCs w:val="19"/>
              </w:rPr>
              <w:t>BP3: Identify risks</w:t>
            </w:r>
          </w:p>
        </w:tc>
        <w:tc>
          <w:tcPr>
            <w:tcW w:w="1560" w:type="dxa"/>
          </w:tcPr>
          <w:p w:rsidR="00637D40" w:rsidRDefault="00637D40" w:rsidP="007012F7">
            <w:pPr>
              <w:jc w:val="both"/>
              <w:rPr>
                <w:sz w:val="18"/>
              </w:rPr>
            </w:pPr>
            <w:r>
              <w:rPr>
                <w:sz w:val="18"/>
              </w:rPr>
              <w:t>2</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3</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rPr>
              <w:t xml:space="preserve">BP4: </w:t>
            </w:r>
            <w:proofErr w:type="spellStart"/>
            <w:r>
              <w:rPr>
                <w:b/>
                <w:sz w:val="18"/>
              </w:rPr>
              <w:t>Analyse</w:t>
            </w:r>
            <w:proofErr w:type="spellEnd"/>
            <w:r>
              <w:rPr>
                <w:b/>
                <w:sz w:val="18"/>
              </w:rPr>
              <w:t xml:space="preserve"> risks</w:t>
            </w:r>
          </w:p>
        </w:tc>
        <w:tc>
          <w:tcPr>
            <w:tcW w:w="1560" w:type="dxa"/>
          </w:tcPr>
          <w:p w:rsidR="00637D40" w:rsidRDefault="00637D40" w:rsidP="007012F7">
            <w:pPr>
              <w:jc w:val="both"/>
              <w:rPr>
                <w:sz w:val="18"/>
              </w:rPr>
            </w:pPr>
            <w:r>
              <w:rPr>
                <w:sz w:val="18"/>
              </w:rPr>
              <w:t>1</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0</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rPr>
              <w:t>BP5: Define and Perform risk treatment actions</w:t>
            </w:r>
          </w:p>
        </w:tc>
        <w:tc>
          <w:tcPr>
            <w:tcW w:w="1560" w:type="dxa"/>
          </w:tcPr>
          <w:p w:rsidR="00637D40" w:rsidRDefault="00637D40" w:rsidP="007012F7">
            <w:pPr>
              <w:jc w:val="both"/>
              <w:rPr>
                <w:sz w:val="18"/>
              </w:rPr>
            </w:pPr>
            <w:r>
              <w:rPr>
                <w:sz w:val="18"/>
              </w:rPr>
              <w:t>1</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5</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rPr>
              <w:t>BP6: Monitor risks</w:t>
            </w:r>
          </w:p>
        </w:tc>
        <w:tc>
          <w:tcPr>
            <w:tcW w:w="1560" w:type="dxa"/>
          </w:tcPr>
          <w:p w:rsidR="00637D40" w:rsidRDefault="00637D40" w:rsidP="007012F7">
            <w:pPr>
              <w:jc w:val="both"/>
              <w:rPr>
                <w:sz w:val="18"/>
              </w:rPr>
            </w:pPr>
            <w:r>
              <w:rPr>
                <w:sz w:val="18"/>
              </w:rPr>
              <w:t>1</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2</w:t>
            </w:r>
          </w:p>
        </w:tc>
      </w:tr>
      <w:tr w:rsidR="00637D40" w:rsidTr="007012F7">
        <w:tblPrEx>
          <w:tblCellMar>
            <w:top w:w="0" w:type="dxa"/>
            <w:bottom w:w="0" w:type="dxa"/>
          </w:tblCellMar>
        </w:tblPrEx>
        <w:tc>
          <w:tcPr>
            <w:tcW w:w="1778" w:type="dxa"/>
          </w:tcPr>
          <w:p w:rsidR="00637D40" w:rsidRDefault="00637D40" w:rsidP="007012F7">
            <w:pPr>
              <w:jc w:val="both"/>
              <w:rPr>
                <w:b/>
                <w:sz w:val="18"/>
              </w:rPr>
            </w:pPr>
            <w:r>
              <w:rPr>
                <w:b/>
                <w:sz w:val="18"/>
              </w:rPr>
              <w:t>BP7: Take Preventative or Corrective action</w:t>
            </w:r>
          </w:p>
        </w:tc>
        <w:tc>
          <w:tcPr>
            <w:tcW w:w="1560" w:type="dxa"/>
          </w:tcPr>
          <w:p w:rsidR="00637D40" w:rsidRDefault="00637D40" w:rsidP="007012F7">
            <w:pPr>
              <w:jc w:val="both"/>
              <w:rPr>
                <w:sz w:val="18"/>
              </w:rPr>
            </w:pPr>
            <w:r>
              <w:rPr>
                <w:sz w:val="18"/>
              </w:rPr>
              <w:t>1</w:t>
            </w:r>
          </w:p>
        </w:tc>
        <w:tc>
          <w:tcPr>
            <w:tcW w:w="2520" w:type="dxa"/>
          </w:tcPr>
          <w:p w:rsidR="00637D40" w:rsidRDefault="00637D40" w:rsidP="007012F7">
            <w:pPr>
              <w:jc w:val="both"/>
              <w:rPr>
                <w:sz w:val="18"/>
              </w:rPr>
            </w:pPr>
            <w:r>
              <w:rPr>
                <w:sz w:val="18"/>
              </w:rPr>
              <w:t>1</w:t>
            </w:r>
          </w:p>
        </w:tc>
        <w:tc>
          <w:tcPr>
            <w:tcW w:w="3000" w:type="dxa"/>
          </w:tcPr>
          <w:p w:rsidR="00637D40" w:rsidRDefault="00637D40" w:rsidP="007012F7">
            <w:pPr>
              <w:jc w:val="both"/>
              <w:rPr>
                <w:sz w:val="18"/>
              </w:rPr>
            </w:pPr>
            <w:r>
              <w:rPr>
                <w:sz w:val="18"/>
              </w:rPr>
              <w:t>1</w:t>
            </w:r>
          </w:p>
        </w:tc>
      </w:tr>
      <w:tr w:rsidR="00637D40" w:rsidTr="007012F7">
        <w:tblPrEx>
          <w:tblCellMar>
            <w:top w:w="0" w:type="dxa"/>
            <w:bottom w:w="0" w:type="dxa"/>
          </w:tblCellMar>
        </w:tblPrEx>
        <w:tc>
          <w:tcPr>
            <w:tcW w:w="1778" w:type="dxa"/>
          </w:tcPr>
          <w:p w:rsidR="00637D40" w:rsidRDefault="00637D40" w:rsidP="007012F7">
            <w:pPr>
              <w:jc w:val="both"/>
              <w:rPr>
                <w:b/>
                <w:bCs/>
                <w:sz w:val="18"/>
              </w:rPr>
            </w:pPr>
            <w:r>
              <w:rPr>
                <w:b/>
                <w:bCs/>
                <w:sz w:val="18"/>
              </w:rPr>
              <w:t>Total</w:t>
            </w:r>
          </w:p>
        </w:tc>
        <w:tc>
          <w:tcPr>
            <w:tcW w:w="1560" w:type="dxa"/>
          </w:tcPr>
          <w:p w:rsidR="00637D40" w:rsidRDefault="00637D40" w:rsidP="007012F7">
            <w:pPr>
              <w:jc w:val="both"/>
              <w:rPr>
                <w:b/>
                <w:bCs/>
                <w:sz w:val="18"/>
              </w:rPr>
            </w:pPr>
            <w:r>
              <w:rPr>
                <w:b/>
                <w:bCs/>
                <w:sz w:val="18"/>
              </w:rPr>
              <w:t>8</w:t>
            </w:r>
          </w:p>
        </w:tc>
        <w:tc>
          <w:tcPr>
            <w:tcW w:w="2520" w:type="dxa"/>
          </w:tcPr>
          <w:p w:rsidR="00637D40" w:rsidRDefault="00637D40" w:rsidP="007012F7">
            <w:pPr>
              <w:jc w:val="both"/>
              <w:rPr>
                <w:b/>
                <w:bCs/>
                <w:sz w:val="18"/>
              </w:rPr>
            </w:pPr>
            <w:r>
              <w:rPr>
                <w:b/>
                <w:bCs/>
                <w:sz w:val="18"/>
              </w:rPr>
              <w:t>7</w:t>
            </w:r>
          </w:p>
        </w:tc>
        <w:tc>
          <w:tcPr>
            <w:tcW w:w="3000" w:type="dxa"/>
          </w:tcPr>
          <w:p w:rsidR="00637D40" w:rsidRDefault="00637D40" w:rsidP="007012F7">
            <w:pPr>
              <w:jc w:val="both"/>
              <w:rPr>
                <w:b/>
                <w:bCs/>
                <w:sz w:val="18"/>
              </w:rPr>
            </w:pPr>
            <w:r>
              <w:rPr>
                <w:b/>
                <w:bCs/>
                <w:sz w:val="18"/>
              </w:rPr>
              <w:t>23</w:t>
            </w:r>
          </w:p>
        </w:tc>
      </w:tr>
    </w:tbl>
    <w:p w:rsidR="00637D40" w:rsidRDefault="00637D40" w:rsidP="00637D40">
      <w:pPr>
        <w:pStyle w:val="heading1"/>
        <w:jc w:val="both"/>
        <w:rPr>
          <w:rFonts w:ascii="Times" w:hAnsi="Times" w:cs="Arial"/>
          <w:b w:val="0"/>
          <w:sz w:val="20"/>
          <w:szCs w:val="20"/>
          <w:lang w:val="en-GB" w:eastAsia="en-GB"/>
        </w:rPr>
        <w:sectPr w:rsidR="00637D40">
          <w:type w:val="continuous"/>
          <w:pgSz w:w="12240" w:h="15840"/>
          <w:pgMar w:top="1440" w:right="1210" w:bottom="1440" w:left="1210" w:header="720" w:footer="720" w:gutter="0"/>
          <w:cols w:space="461" w:equalWidth="0">
            <w:col w:w="9820"/>
          </w:cols>
        </w:sectPr>
      </w:pPr>
    </w:p>
    <w:p w:rsidR="00637D40" w:rsidRDefault="00637D40" w:rsidP="00637D40">
      <w:pPr>
        <w:pStyle w:val="heading1"/>
        <w:jc w:val="both"/>
        <w:rPr>
          <w:rFonts w:ascii="Times" w:hAnsi="Times" w:cs="Arial"/>
          <w:b w:val="0"/>
          <w:sz w:val="20"/>
          <w:szCs w:val="20"/>
          <w:lang w:val="en-GB" w:eastAsia="en-GB"/>
        </w:rPr>
        <w:sectPr w:rsidR="00637D40">
          <w:type w:val="continuous"/>
          <w:pgSz w:w="12240" w:h="15840"/>
          <w:pgMar w:top="1440" w:right="1210" w:bottom="1440" w:left="1210" w:header="720" w:footer="720" w:gutter="0"/>
          <w:cols w:num="2" w:space="461"/>
        </w:sectPr>
      </w:pPr>
    </w:p>
    <w:p w:rsidR="00637D40" w:rsidRPr="00664FA3" w:rsidRDefault="00637D40" w:rsidP="00637D40">
      <w:pPr>
        <w:pStyle w:val="heading1"/>
        <w:spacing w:before="100" w:beforeAutospacing="1"/>
        <w:jc w:val="both"/>
        <w:rPr>
          <w:rFonts w:ascii="Times" w:hAnsi="Times" w:cs="Arial"/>
          <w:b w:val="0"/>
          <w:sz w:val="20"/>
          <w:szCs w:val="20"/>
          <w:lang w:val="en-GB" w:eastAsia="en-GB"/>
        </w:rPr>
      </w:pPr>
      <w:r>
        <w:rPr>
          <w:rFonts w:ascii="Times" w:hAnsi="Times" w:cs="Arial"/>
          <w:b w:val="0"/>
          <w:sz w:val="20"/>
          <w:szCs w:val="20"/>
          <w:lang w:val="en-GB" w:eastAsia="en-GB"/>
        </w:rPr>
        <w:lastRenderedPageBreak/>
        <w:t xml:space="preserve">With respect to the practices of the </w:t>
      </w:r>
      <w:proofErr w:type="spellStart"/>
      <w:r>
        <w:rPr>
          <w:rFonts w:ascii="Times" w:hAnsi="Times" w:cs="Arial"/>
          <w:b w:val="0"/>
          <w:sz w:val="20"/>
          <w:szCs w:val="20"/>
          <w:lang w:val="en-GB" w:eastAsia="en-GB"/>
        </w:rPr>
        <w:t>Medi</w:t>
      </w:r>
      <w:proofErr w:type="spellEnd"/>
      <w:r>
        <w:rPr>
          <w:rFonts w:ascii="Times" w:hAnsi="Times" w:cs="Arial"/>
          <w:b w:val="0"/>
          <w:sz w:val="20"/>
          <w:szCs w:val="20"/>
          <w:lang w:val="en-GB" w:eastAsia="en-GB"/>
        </w:rPr>
        <w:t xml:space="preserve"> SPICE RM process, we discovered that following the base practices of the ISO/IEC 15504-5 RM process will at best, only partially meet the regulatory requirements of the medical device industry in relation to RM. For RM, the existing ISO/IEC 15504-5 specification of outcomes and base practices can be carried over, with the extension mentioned above into the </w:t>
      </w:r>
      <w:proofErr w:type="spellStart"/>
      <w:r>
        <w:rPr>
          <w:rFonts w:ascii="Times" w:hAnsi="Times" w:cs="Arial"/>
          <w:b w:val="0"/>
          <w:sz w:val="20"/>
          <w:szCs w:val="20"/>
          <w:lang w:val="en-GB" w:eastAsia="en-GB"/>
        </w:rPr>
        <w:t>Medi</w:t>
      </w:r>
      <w:proofErr w:type="spellEnd"/>
      <w:r>
        <w:rPr>
          <w:rFonts w:ascii="Times" w:hAnsi="Times" w:cs="Arial"/>
          <w:b w:val="0"/>
          <w:sz w:val="20"/>
          <w:szCs w:val="20"/>
          <w:lang w:val="en-GB" w:eastAsia="en-GB"/>
        </w:rPr>
        <w:t xml:space="preserve"> SPICE framework.</w:t>
      </w:r>
    </w:p>
    <w:p w:rsidR="00637D40" w:rsidRDefault="00637D40" w:rsidP="00637D40">
      <w:pPr>
        <w:jc w:val="both"/>
        <w:rPr>
          <w:b/>
        </w:rPr>
      </w:pPr>
    </w:p>
    <w:p w:rsidR="00637D40" w:rsidRDefault="00637D40" w:rsidP="00637D40">
      <w:pPr>
        <w:jc w:val="both"/>
        <w:rPr>
          <w:b/>
        </w:rPr>
      </w:pPr>
    </w:p>
    <w:p w:rsidR="00637D40" w:rsidRDefault="00637D40" w:rsidP="00637D40">
      <w:pPr>
        <w:jc w:val="both"/>
        <w:rPr>
          <w:b/>
        </w:rPr>
      </w:pPr>
    </w:p>
    <w:p w:rsidR="00637D40" w:rsidRDefault="00637D40" w:rsidP="00637D40">
      <w:pPr>
        <w:jc w:val="both"/>
        <w:rPr>
          <w:b/>
        </w:rPr>
      </w:pPr>
      <w:r>
        <w:rPr>
          <w:b/>
        </w:rPr>
        <w:t>5.</w:t>
      </w:r>
      <w:r>
        <w:t xml:space="preserve"> </w:t>
      </w:r>
      <w:r>
        <w:rPr>
          <w:b/>
        </w:rPr>
        <w:t>Conclusions and Future Work</w:t>
      </w:r>
    </w:p>
    <w:p w:rsidR="00637D40" w:rsidRDefault="00637D40" w:rsidP="00637D40">
      <w:pPr>
        <w:jc w:val="both"/>
        <w:rPr>
          <w:bCs/>
          <w:sz w:val="20"/>
        </w:rPr>
      </w:pPr>
    </w:p>
    <w:p w:rsidR="00637D40" w:rsidRDefault="00637D40" w:rsidP="00637D40">
      <w:pPr>
        <w:pStyle w:val="BodyText"/>
        <w:ind w:firstLine="284"/>
        <w:outlineLvl w:val="0"/>
        <w:rPr>
          <w:rFonts w:ascii="Times" w:hAnsi="Times" w:cs="Arial"/>
          <w:sz w:val="20"/>
          <w:lang w:eastAsia="en-GB"/>
        </w:rPr>
      </w:pPr>
      <w:r>
        <w:rPr>
          <w:rFonts w:ascii="Times" w:hAnsi="Times" w:cs="Arial"/>
          <w:sz w:val="20"/>
          <w:lang w:eastAsia="en-GB"/>
        </w:rPr>
        <w:t xml:space="preserve">In developing </w:t>
      </w:r>
      <w:proofErr w:type="spellStart"/>
      <w:r>
        <w:rPr>
          <w:rFonts w:ascii="Times" w:hAnsi="Times" w:cs="Arial"/>
          <w:sz w:val="20"/>
          <w:lang w:eastAsia="en-GB"/>
        </w:rPr>
        <w:t>Medi</w:t>
      </w:r>
      <w:proofErr w:type="spellEnd"/>
      <w:r>
        <w:rPr>
          <w:rFonts w:ascii="Times" w:hAnsi="Times" w:cs="Arial"/>
          <w:sz w:val="20"/>
          <w:lang w:eastAsia="en-GB"/>
        </w:rPr>
        <w:t xml:space="preserve"> SPICE our approach is to examine all of the ISO/IEC 15504-5 processes but to focus initially on the 16 processes that will require the most amendments to satisfy the medical device regulatory requirements. </w:t>
      </w:r>
      <w:bookmarkStart w:id="1" w:name="_Toc46840273"/>
      <w:r>
        <w:rPr>
          <w:rFonts w:ascii="Times" w:hAnsi="Times" w:cs="Arial"/>
          <w:sz w:val="20"/>
          <w:lang w:eastAsia="en-GB"/>
        </w:rPr>
        <w:t>Our vision is to provide a framework that will encourage medical device companies to distance themselves from the concept of developing the software first and then completing the necessary documentation that is required to achieve FDA compliance, to instead pursuing a continuous SPI path that will produce more efficient software development and safer medical devices.</w:t>
      </w:r>
      <w:bookmarkEnd w:id="1"/>
      <w:r>
        <w:rPr>
          <w:rFonts w:ascii="Times" w:hAnsi="Times" w:cs="Arial"/>
          <w:sz w:val="20"/>
          <w:lang w:eastAsia="en-GB"/>
        </w:rPr>
        <w:t xml:space="preserve"> In this paper we have included a summary of the </w:t>
      </w:r>
      <w:proofErr w:type="spellStart"/>
      <w:r>
        <w:rPr>
          <w:rFonts w:ascii="Times" w:hAnsi="Times" w:cs="Arial"/>
          <w:sz w:val="20"/>
          <w:lang w:eastAsia="en-GB"/>
        </w:rPr>
        <w:t>Medi</w:t>
      </w:r>
      <w:proofErr w:type="spellEnd"/>
      <w:r>
        <w:rPr>
          <w:rFonts w:ascii="Times" w:hAnsi="Times" w:cs="Arial"/>
          <w:sz w:val="20"/>
          <w:lang w:eastAsia="en-GB"/>
        </w:rPr>
        <w:t xml:space="preserve"> SPICE RM process as this is a key process within the medical device industry and therefore requires comprehensive coverage. However, upon development of other </w:t>
      </w:r>
      <w:proofErr w:type="spellStart"/>
      <w:r>
        <w:rPr>
          <w:rFonts w:ascii="Times" w:hAnsi="Times" w:cs="Arial"/>
          <w:sz w:val="20"/>
          <w:lang w:eastAsia="en-GB"/>
        </w:rPr>
        <w:t>Medi</w:t>
      </w:r>
      <w:proofErr w:type="spellEnd"/>
      <w:r>
        <w:rPr>
          <w:rFonts w:ascii="Times" w:hAnsi="Times" w:cs="Arial"/>
          <w:sz w:val="20"/>
          <w:lang w:eastAsia="en-GB"/>
        </w:rPr>
        <w:t xml:space="preserve"> SPICE processes we may discover that the associated ISO/IEC 15504-5 base practices will more than satisfy the regulatory medical device requirements and in these cases the medical device industry may be able to adopt some of the additional ISO/IEC 15504-5 sub-practices to increase the efficiency of that process.</w:t>
      </w:r>
    </w:p>
    <w:p w:rsidR="00637D40" w:rsidRPr="00FD72A4" w:rsidRDefault="00637D40" w:rsidP="00637D40">
      <w:pPr>
        <w:pStyle w:val="BodyText"/>
        <w:ind w:firstLine="284"/>
        <w:outlineLvl w:val="0"/>
        <w:rPr>
          <w:rFonts w:ascii="Times" w:hAnsi="Times" w:cs="Arial"/>
          <w:sz w:val="20"/>
          <w:lang w:eastAsia="en-GB"/>
        </w:rPr>
      </w:pPr>
      <w:r>
        <w:rPr>
          <w:rFonts w:ascii="Times" w:hAnsi="Times" w:cs="Arial"/>
          <w:sz w:val="20"/>
          <w:lang w:eastAsia="en-GB"/>
        </w:rPr>
        <w:t xml:space="preserve">We also plan to ensure </w:t>
      </w:r>
      <w:r w:rsidRPr="00FD72A4">
        <w:rPr>
          <w:rFonts w:ascii="Times" w:hAnsi="Times" w:cs="Arial"/>
          <w:sz w:val="20"/>
          <w:szCs w:val="24"/>
          <w:lang w:eastAsia="en-GB"/>
        </w:rPr>
        <w:t xml:space="preserve">that a medical device company adopting </w:t>
      </w:r>
      <w:proofErr w:type="spellStart"/>
      <w:r w:rsidRPr="00FD72A4">
        <w:rPr>
          <w:rFonts w:ascii="Times" w:hAnsi="Times" w:cs="Arial"/>
          <w:sz w:val="20"/>
          <w:szCs w:val="24"/>
          <w:lang w:eastAsia="en-GB"/>
        </w:rPr>
        <w:t>Medi</w:t>
      </w:r>
      <w:proofErr w:type="spellEnd"/>
      <w:r w:rsidRPr="00FD72A4">
        <w:rPr>
          <w:rFonts w:ascii="Times" w:hAnsi="Times" w:cs="Arial"/>
          <w:sz w:val="20"/>
          <w:szCs w:val="24"/>
          <w:lang w:eastAsia="en-GB"/>
        </w:rPr>
        <w:t xml:space="preserve"> SPICE processes will also perform all the base processes that are defined within the ISO/IEC 15504 Part 7 </w:t>
      </w:r>
      <w:proofErr w:type="spellStart"/>
      <w:r w:rsidRPr="00FD72A4">
        <w:rPr>
          <w:rFonts w:ascii="Times" w:hAnsi="Times" w:cs="Arial"/>
          <w:sz w:val="20"/>
          <w:szCs w:val="24"/>
          <w:lang w:eastAsia="en-GB"/>
        </w:rPr>
        <w:t>Examplar</w:t>
      </w:r>
      <w:proofErr w:type="spellEnd"/>
      <w:r w:rsidRPr="00FD72A4">
        <w:rPr>
          <w:rFonts w:ascii="Times" w:hAnsi="Times" w:cs="Arial"/>
          <w:sz w:val="20"/>
          <w:szCs w:val="24"/>
          <w:lang w:eastAsia="en-GB"/>
        </w:rPr>
        <w:t xml:space="preserve"> Organisational Maturity Model [18].</w:t>
      </w:r>
    </w:p>
    <w:p w:rsidR="00637D40" w:rsidRDefault="00637D40" w:rsidP="00637D40">
      <w:pPr>
        <w:jc w:val="both"/>
        <w:rPr>
          <w:sz w:val="20"/>
        </w:rPr>
      </w:pPr>
    </w:p>
    <w:p w:rsidR="00637D40" w:rsidRDefault="00637D40" w:rsidP="00637D40">
      <w:pPr>
        <w:jc w:val="both"/>
        <w:rPr>
          <w:sz w:val="20"/>
        </w:rPr>
      </w:pPr>
    </w:p>
    <w:p w:rsidR="00637D40" w:rsidRDefault="00637D40" w:rsidP="00637D40">
      <w:pPr>
        <w:jc w:val="both"/>
        <w:rPr>
          <w:b/>
        </w:rPr>
      </w:pPr>
      <w:r>
        <w:rPr>
          <w:b/>
        </w:rPr>
        <w:t>6. Acknowledgements</w:t>
      </w:r>
    </w:p>
    <w:p w:rsidR="00637D40" w:rsidRDefault="00637D40" w:rsidP="00637D40">
      <w:pPr>
        <w:jc w:val="both"/>
        <w:rPr>
          <w:sz w:val="20"/>
        </w:rPr>
      </w:pPr>
    </w:p>
    <w:p w:rsidR="00637D40" w:rsidRDefault="00637D40" w:rsidP="00637D40">
      <w:pPr>
        <w:pStyle w:val="BodyText"/>
        <w:ind w:firstLine="284"/>
        <w:rPr>
          <w:rFonts w:ascii="Arial" w:hAnsi="Arial" w:cs="Arial"/>
          <w:sz w:val="20"/>
        </w:rPr>
      </w:pPr>
      <w:r>
        <w:rPr>
          <w:sz w:val="20"/>
        </w:rPr>
        <w:t>This research is supported by the Science Foundation Ireland (SFI) Stokes Lectureship Programme, grant number 07/SK/I1299.</w:t>
      </w:r>
    </w:p>
    <w:p w:rsidR="00637D40" w:rsidRDefault="00637D40" w:rsidP="00637D40">
      <w:pPr>
        <w:jc w:val="both"/>
        <w:rPr>
          <w:sz w:val="20"/>
        </w:rPr>
      </w:pPr>
    </w:p>
    <w:p w:rsidR="00637D40" w:rsidRDefault="00637D40" w:rsidP="00637D40">
      <w:pPr>
        <w:jc w:val="both"/>
      </w:pPr>
      <w:r>
        <w:rPr>
          <w:b/>
        </w:rPr>
        <w:t>7. References</w:t>
      </w:r>
    </w:p>
    <w:p w:rsidR="00637D40" w:rsidRDefault="00637D40" w:rsidP="00637D40">
      <w:pPr>
        <w:spacing w:after="240"/>
        <w:jc w:val="both"/>
        <w:rPr>
          <w:sz w:val="20"/>
        </w:rPr>
      </w:pP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 xml:space="preserve">FDA’s Mission Statement - </w:t>
      </w:r>
      <w:hyperlink r:id="rId7" w:history="1">
        <w:r>
          <w:rPr>
            <w:sz w:val="18"/>
            <w:lang w:eastAsia="de-DE"/>
          </w:rPr>
          <w:t>http://www.fda.gov/opacom/morechoices/mission.html</w:t>
        </w:r>
      </w:hyperlink>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CDRH, General Principles of Software Validation; Final Guidance for Industry and medical device Staff. January 11, 2002</w:t>
      </w: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CDRH, Guidance for the Content of Premarket Submissions for Software Contained in Medical Devices; Guidance for Industry and medical device Staff. May 11, 2005</w:t>
      </w: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CDRH, Off-The-Shelf Software Use in Medical Devices; Guidance for Industry, medical device Reviewers and Compliance. Sept 9, 1999</w:t>
      </w:r>
    </w:p>
    <w:p w:rsidR="00637D40" w:rsidRDefault="00637D40" w:rsidP="00637D40">
      <w:pPr>
        <w:numPr>
          <w:ilvl w:val="0"/>
          <w:numId w:val="11"/>
        </w:numPr>
        <w:tabs>
          <w:tab w:val="clear" w:pos="720"/>
          <w:tab w:val="num" w:pos="360"/>
        </w:tabs>
        <w:spacing w:after="240"/>
        <w:ind w:left="360"/>
        <w:rPr>
          <w:sz w:val="18"/>
          <w:lang w:val="en-IE"/>
        </w:rPr>
      </w:pPr>
      <w:r>
        <w:rPr>
          <w:sz w:val="18"/>
          <w:lang w:eastAsia="de-DE"/>
        </w:rPr>
        <w:t xml:space="preserve">Eagles, S. Murray, J. Medical Device Software Standards: Vision and Status, Medical Device and Diagnostic Industry, May 2001, </w:t>
      </w:r>
      <w:hyperlink r:id="rId8" w:history="1">
        <w:r>
          <w:rPr>
            <w:rStyle w:val="Hyperlink"/>
            <w:sz w:val="18"/>
            <w:szCs w:val="24"/>
            <w:lang w:eastAsia="de-DE"/>
          </w:rPr>
          <w:t>http://www.devicelink.com/mddi/archive/01/05/002.html</w:t>
        </w:r>
      </w:hyperlink>
    </w:p>
    <w:p w:rsidR="00637D40" w:rsidRDefault="00637D40" w:rsidP="00637D40">
      <w:pPr>
        <w:numPr>
          <w:ilvl w:val="0"/>
          <w:numId w:val="11"/>
        </w:numPr>
        <w:tabs>
          <w:tab w:val="clear" w:pos="720"/>
          <w:tab w:val="num" w:pos="360"/>
        </w:tabs>
        <w:spacing w:after="240"/>
        <w:ind w:left="360"/>
        <w:rPr>
          <w:sz w:val="18"/>
          <w:lang w:val="en-IE"/>
        </w:rPr>
      </w:pPr>
      <w:r>
        <w:rPr>
          <w:sz w:val="18"/>
          <w:lang w:eastAsia="de-DE"/>
        </w:rPr>
        <w:t xml:space="preserve">ISO/IEC 15504, Information Technology – Process Assessment – Part 5: An exemplar Process Assessment Model, ISO/IEC JTC1/SC7, International Standards </w:t>
      </w:r>
      <w:proofErr w:type="spellStart"/>
      <w:r>
        <w:rPr>
          <w:sz w:val="18"/>
          <w:lang w:eastAsia="de-DE"/>
        </w:rPr>
        <w:t>Organisation</w:t>
      </w:r>
      <w:proofErr w:type="spellEnd"/>
      <w:r>
        <w:rPr>
          <w:sz w:val="18"/>
          <w:lang w:eastAsia="de-DE"/>
        </w:rPr>
        <w:t>, 2006. http://www.iso.org/iso/iso_catalogue/catalogue_tc/catalogue_detail.htm?csnumber=38934</w:t>
      </w:r>
    </w:p>
    <w:p w:rsidR="00637D40" w:rsidRDefault="00637D40" w:rsidP="00637D40">
      <w:pPr>
        <w:numPr>
          <w:ilvl w:val="0"/>
          <w:numId w:val="11"/>
        </w:numPr>
        <w:tabs>
          <w:tab w:val="clear" w:pos="720"/>
          <w:tab w:val="num" w:pos="360"/>
        </w:tabs>
        <w:spacing w:after="240"/>
        <w:ind w:left="360"/>
        <w:rPr>
          <w:sz w:val="18"/>
          <w:lang w:eastAsia="de-DE"/>
        </w:rPr>
      </w:pPr>
      <w:r>
        <w:rPr>
          <w:sz w:val="18"/>
          <w:szCs w:val="18"/>
        </w:rPr>
        <w:t>European Council, 1993. “Council Directive 93/42/EEC Concerning Medical Devices”, 14 June 1993.</w:t>
      </w: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ANSI/AAMI/ISO 14971, Medical devices – Application of risk management to medical devices, 2</w:t>
      </w:r>
      <w:r>
        <w:rPr>
          <w:sz w:val="18"/>
          <w:vertAlign w:val="superscript"/>
          <w:lang w:eastAsia="de-DE"/>
        </w:rPr>
        <w:t xml:space="preserve">nd </w:t>
      </w:r>
      <w:r>
        <w:rPr>
          <w:sz w:val="18"/>
          <w:lang w:eastAsia="de-DE"/>
        </w:rPr>
        <w:t>Edition, 2007</w:t>
      </w:r>
    </w:p>
    <w:p w:rsidR="00637D40" w:rsidRDefault="00637D40" w:rsidP="00637D40">
      <w:pPr>
        <w:numPr>
          <w:ilvl w:val="0"/>
          <w:numId w:val="11"/>
        </w:numPr>
        <w:tabs>
          <w:tab w:val="clear" w:pos="720"/>
          <w:tab w:val="num" w:pos="360"/>
        </w:tabs>
        <w:spacing w:after="240"/>
        <w:ind w:left="360"/>
        <w:rPr>
          <w:sz w:val="18"/>
          <w:lang w:eastAsia="de-DE"/>
        </w:rPr>
      </w:pPr>
      <w:r>
        <w:rPr>
          <w:sz w:val="18"/>
        </w:rPr>
        <w:t>BS EN 60601-1-4: Medical Electrical Equipment, Part 1 - General requirements for safety. (2000)</w:t>
      </w: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 xml:space="preserve">ANSI/AAMI/IEC 62304, Medical device software – Software life cycle processes, Association for the Advancement of Medical Instrumentation, 19-Jul-2006 (replacement for SW68) </w:t>
      </w: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lastRenderedPageBreak/>
        <w:t>AAMI TIR32:2004, Medical device software risk management, 2005</w:t>
      </w:r>
    </w:p>
    <w:p w:rsidR="00637D40" w:rsidRDefault="00637D40" w:rsidP="00637D40">
      <w:pPr>
        <w:numPr>
          <w:ilvl w:val="0"/>
          <w:numId w:val="11"/>
        </w:numPr>
        <w:tabs>
          <w:tab w:val="clear" w:pos="720"/>
          <w:tab w:val="num" w:pos="360"/>
        </w:tabs>
        <w:spacing w:after="240"/>
        <w:ind w:left="360"/>
        <w:rPr>
          <w:sz w:val="18"/>
          <w:lang w:eastAsia="de-DE"/>
        </w:rPr>
      </w:pPr>
      <w:r>
        <w:rPr>
          <w:sz w:val="18"/>
          <w:lang w:eastAsia="de-DE"/>
        </w:rPr>
        <w:t xml:space="preserve">ISPE, GAMP Guide for Validation of Automated Systems. GAMP 4, Dec 2001 </w:t>
      </w:r>
    </w:p>
    <w:p w:rsidR="00637D40" w:rsidRDefault="00637D40" w:rsidP="00637D40">
      <w:pPr>
        <w:numPr>
          <w:ilvl w:val="0"/>
          <w:numId w:val="11"/>
        </w:numPr>
        <w:tabs>
          <w:tab w:val="clear" w:pos="720"/>
          <w:tab w:val="num" w:pos="360"/>
        </w:tabs>
        <w:spacing w:after="240"/>
        <w:ind w:left="360"/>
        <w:rPr>
          <w:sz w:val="18"/>
          <w:lang w:eastAsia="de-DE"/>
        </w:rPr>
      </w:pPr>
      <w:r>
        <w:rPr>
          <w:sz w:val="18"/>
        </w:rPr>
        <w:t xml:space="preserve">GAMP 5, 2008. GAMP 5: International Society for Pharmaceutical Engineering (ISPE): A Risk-Based Approach to Compliant </w:t>
      </w:r>
      <w:proofErr w:type="spellStart"/>
      <w:r>
        <w:rPr>
          <w:sz w:val="18"/>
        </w:rPr>
        <w:t>GxP</w:t>
      </w:r>
      <w:proofErr w:type="spellEnd"/>
      <w:r>
        <w:rPr>
          <w:sz w:val="18"/>
        </w:rPr>
        <w:t xml:space="preserve"> Computerized Systemsan-2008. </w:t>
      </w:r>
      <w:hyperlink r:id="rId9" w:history="1">
        <w:r>
          <w:rPr>
            <w:sz w:val="18"/>
          </w:rPr>
          <w:t>http://www.techstreet.com/c</w:t>
        </w:r>
        <w:r>
          <w:rPr>
            <w:sz w:val="18"/>
          </w:rPr>
          <w:t>g</w:t>
        </w:r>
        <w:r>
          <w:rPr>
            <w:sz w:val="18"/>
          </w:rPr>
          <w:t>i-bin/detail?product_id=1559506</w:t>
        </w:r>
      </w:hyperlink>
    </w:p>
    <w:p w:rsidR="00637D40" w:rsidRDefault="00637D40" w:rsidP="00637D40">
      <w:pPr>
        <w:numPr>
          <w:ilvl w:val="0"/>
          <w:numId w:val="11"/>
        </w:numPr>
        <w:tabs>
          <w:tab w:val="clear" w:pos="720"/>
          <w:tab w:val="num" w:pos="360"/>
        </w:tabs>
        <w:spacing w:after="240"/>
        <w:ind w:left="360"/>
        <w:rPr>
          <w:sz w:val="18"/>
          <w:lang w:val="en-IE"/>
        </w:rPr>
      </w:pPr>
      <w:r>
        <w:rPr>
          <w:sz w:val="18"/>
        </w:rPr>
        <w:t>IEC 61508, 2006. IEC 61508 Overview Report, A Summary of the IEC 61508 Standard for Functional Safety of Electrical/Electronic/Programmable Electronic Safety-Related Systems, 2006</w:t>
      </w:r>
      <w:proofErr w:type="gramStart"/>
      <w:r>
        <w:rPr>
          <w:sz w:val="18"/>
        </w:rPr>
        <w:t>,  http</w:t>
      </w:r>
      <w:proofErr w:type="gramEnd"/>
      <w:r>
        <w:rPr>
          <w:sz w:val="18"/>
        </w:rPr>
        <w:t>://www.exida.com/articles/iec61508_overview.pdf. Last accessed August 2008.</w:t>
      </w:r>
    </w:p>
    <w:p w:rsidR="00637D40" w:rsidRDefault="00637D40" w:rsidP="00637D40">
      <w:pPr>
        <w:numPr>
          <w:ilvl w:val="0"/>
          <w:numId w:val="11"/>
        </w:numPr>
        <w:tabs>
          <w:tab w:val="clear" w:pos="720"/>
          <w:tab w:val="num" w:pos="360"/>
        </w:tabs>
        <w:spacing w:after="240"/>
        <w:ind w:left="360"/>
        <w:rPr>
          <w:sz w:val="18"/>
          <w:lang w:val="en-IE"/>
        </w:rPr>
      </w:pPr>
      <w:r>
        <w:rPr>
          <w:sz w:val="18"/>
        </w:rPr>
        <w:t xml:space="preserve">+SAFE, V1.2: A Safety Extension to CMMI-DEV, V1.2, </w:t>
      </w:r>
      <w:proofErr w:type="spellStart"/>
      <w:r>
        <w:rPr>
          <w:sz w:val="18"/>
        </w:rPr>
        <w:t>Defence</w:t>
      </w:r>
      <w:proofErr w:type="spellEnd"/>
      <w:r>
        <w:rPr>
          <w:sz w:val="18"/>
        </w:rPr>
        <w:t xml:space="preserve"> Materiel </w:t>
      </w:r>
      <w:proofErr w:type="spellStart"/>
      <w:r>
        <w:rPr>
          <w:sz w:val="18"/>
        </w:rPr>
        <w:t>Organisation</w:t>
      </w:r>
      <w:proofErr w:type="spellEnd"/>
      <w:r>
        <w:rPr>
          <w:sz w:val="18"/>
        </w:rPr>
        <w:t xml:space="preserve">, Australian Department of </w:t>
      </w:r>
      <w:proofErr w:type="spellStart"/>
      <w:r>
        <w:rPr>
          <w:sz w:val="18"/>
        </w:rPr>
        <w:t>Defence</w:t>
      </w:r>
      <w:proofErr w:type="spellEnd"/>
      <w:r>
        <w:rPr>
          <w:sz w:val="18"/>
        </w:rPr>
        <w:t>, March 2007,Software Engineering Institute, TECHNICAL NOTE CMU/SEI-2007-TN-006</w:t>
      </w:r>
      <w:hyperlink r:id="rId10" w:history="1">
        <w:r>
          <w:rPr>
            <w:rStyle w:val="Hyperlink"/>
            <w:sz w:val="18"/>
            <w:szCs w:val="24"/>
          </w:rPr>
          <w:t>http://www.sei.cmu.edu/pub/documents/07.reports/07tn006.pdf</w:t>
        </w:r>
      </w:hyperlink>
    </w:p>
    <w:p w:rsidR="00637D40" w:rsidRDefault="00637D40" w:rsidP="00637D40">
      <w:pPr>
        <w:numPr>
          <w:ilvl w:val="0"/>
          <w:numId w:val="11"/>
        </w:numPr>
        <w:tabs>
          <w:tab w:val="clear" w:pos="720"/>
          <w:tab w:val="num" w:pos="360"/>
        </w:tabs>
        <w:spacing w:after="240"/>
        <w:ind w:left="360"/>
        <w:rPr>
          <w:sz w:val="18"/>
        </w:rPr>
      </w:pPr>
      <w:r>
        <w:rPr>
          <w:sz w:val="18"/>
          <w:lang w:eastAsia="de-DE"/>
        </w:rPr>
        <w:t xml:space="preserve">ISO/IEC 15504, Information Technology – Process Assessment – Part 2: Performing an Assessment, ISO/IEC JTC1/SC7, International Standards </w:t>
      </w:r>
      <w:proofErr w:type="spellStart"/>
      <w:r>
        <w:rPr>
          <w:sz w:val="18"/>
          <w:lang w:eastAsia="de-DE"/>
        </w:rPr>
        <w:t>Organisation</w:t>
      </w:r>
      <w:proofErr w:type="spellEnd"/>
      <w:r>
        <w:rPr>
          <w:sz w:val="18"/>
          <w:lang w:eastAsia="de-DE"/>
        </w:rPr>
        <w:t xml:space="preserve">, 2003. </w:t>
      </w:r>
      <w:hyperlink r:id="rId11" w:history="1">
        <w:r w:rsidRPr="00E35938">
          <w:rPr>
            <w:rStyle w:val="Hyperlink"/>
            <w:sz w:val="18"/>
            <w:lang w:eastAsia="de-DE"/>
          </w:rPr>
          <w:t>http://www.iso.org/iso/iso_catalogue/catalogue_tc/catalogue_detail.htm?csnumber=37458</w:t>
        </w:r>
      </w:hyperlink>
    </w:p>
    <w:p w:rsidR="00637D40" w:rsidRPr="00FD72A4" w:rsidRDefault="00637D40" w:rsidP="00637D40">
      <w:pPr>
        <w:numPr>
          <w:ilvl w:val="0"/>
          <w:numId w:val="11"/>
        </w:numPr>
        <w:tabs>
          <w:tab w:val="clear" w:pos="720"/>
          <w:tab w:val="num" w:pos="360"/>
        </w:tabs>
        <w:spacing w:after="240"/>
        <w:ind w:left="360"/>
        <w:rPr>
          <w:sz w:val="18"/>
        </w:rPr>
      </w:pPr>
      <w:r>
        <w:rPr>
          <w:sz w:val="18"/>
          <w:lang w:eastAsia="de-DE"/>
        </w:rPr>
        <w:t>IEC 60812, Analysis technique for system reliability - Procedure for failure modes and effects analysis (FMEA), 2006.</w:t>
      </w:r>
    </w:p>
    <w:p w:rsidR="00637D40" w:rsidRDefault="00637D40" w:rsidP="00637D40">
      <w:pPr>
        <w:numPr>
          <w:ilvl w:val="0"/>
          <w:numId w:val="11"/>
        </w:numPr>
        <w:tabs>
          <w:tab w:val="clear" w:pos="720"/>
          <w:tab w:val="num" w:pos="360"/>
        </w:tabs>
        <w:spacing w:after="240"/>
        <w:ind w:left="360"/>
        <w:rPr>
          <w:sz w:val="18"/>
        </w:rPr>
      </w:pPr>
      <w:r>
        <w:rPr>
          <w:sz w:val="18"/>
        </w:rPr>
        <w:t xml:space="preserve">ISO/IEC 15504 Part 7 - ISO/IEC TR 15504-7:2008, Information technology - Process assessment - Part 7: November 2008. </w:t>
      </w:r>
      <w:hyperlink r:id="rId12" w:tgtFrame="_blank" w:history="1">
        <w:r>
          <w:rPr>
            <w:sz w:val="18"/>
          </w:rPr>
          <w:t>http://www.iso.org/iso/iso_catalogue/catalogue_tc/catalogue_detail.htm?csnumber=50519</w:t>
        </w:r>
      </w:hyperlink>
    </w:p>
    <w:p w:rsidR="00114042" w:rsidRDefault="00114042"/>
    <w:sectPr w:rsidR="00114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036"/>
    <w:multiLevelType w:val="hybridMultilevel"/>
    <w:tmpl w:val="C2BC21DE"/>
    <w:lvl w:ilvl="0" w:tplc="1F0A06EA">
      <w:start w:val="1"/>
      <w:numFmt w:val="bullet"/>
      <w:lvlText w:val=""/>
      <w:lvlJc w:val="left"/>
      <w:pPr>
        <w:tabs>
          <w:tab w:val="num" w:pos="0"/>
        </w:tabs>
        <w:ind w:left="0" w:hanging="360"/>
      </w:pPr>
      <w:rPr>
        <w:rFonts w:ascii="Symbol" w:hAnsi="Symbol" w:hint="default"/>
        <w:color w:val="000000"/>
      </w:rPr>
    </w:lvl>
    <w:lvl w:ilvl="1" w:tplc="04090003" w:tentative="1">
      <w:start w:val="1"/>
      <w:numFmt w:val="bullet"/>
      <w:lvlText w:val="o"/>
      <w:lvlJc w:val="left"/>
      <w:pPr>
        <w:tabs>
          <w:tab w:val="num" w:pos="656"/>
        </w:tabs>
        <w:ind w:left="656" w:hanging="360"/>
      </w:pPr>
      <w:rPr>
        <w:rFonts w:ascii="Courier New" w:hAnsi="Courier New" w:hint="default"/>
      </w:rPr>
    </w:lvl>
    <w:lvl w:ilvl="2" w:tplc="04090005" w:tentative="1">
      <w:start w:val="1"/>
      <w:numFmt w:val="bullet"/>
      <w:lvlText w:val=""/>
      <w:lvlJc w:val="left"/>
      <w:pPr>
        <w:tabs>
          <w:tab w:val="num" w:pos="1376"/>
        </w:tabs>
        <w:ind w:left="1376" w:hanging="360"/>
      </w:pPr>
      <w:rPr>
        <w:rFonts w:ascii="Wingdings" w:hAnsi="Wingdings" w:hint="default"/>
      </w:rPr>
    </w:lvl>
    <w:lvl w:ilvl="3" w:tplc="04090001" w:tentative="1">
      <w:start w:val="1"/>
      <w:numFmt w:val="bullet"/>
      <w:lvlText w:val=""/>
      <w:lvlJc w:val="left"/>
      <w:pPr>
        <w:tabs>
          <w:tab w:val="num" w:pos="2096"/>
        </w:tabs>
        <w:ind w:left="2096" w:hanging="360"/>
      </w:pPr>
      <w:rPr>
        <w:rFonts w:ascii="Symbol" w:hAnsi="Symbol" w:hint="default"/>
      </w:rPr>
    </w:lvl>
    <w:lvl w:ilvl="4" w:tplc="04090003" w:tentative="1">
      <w:start w:val="1"/>
      <w:numFmt w:val="bullet"/>
      <w:lvlText w:val="o"/>
      <w:lvlJc w:val="left"/>
      <w:pPr>
        <w:tabs>
          <w:tab w:val="num" w:pos="2816"/>
        </w:tabs>
        <w:ind w:left="2816" w:hanging="360"/>
      </w:pPr>
      <w:rPr>
        <w:rFonts w:ascii="Courier New" w:hAnsi="Courier New" w:hint="default"/>
      </w:rPr>
    </w:lvl>
    <w:lvl w:ilvl="5" w:tplc="04090005" w:tentative="1">
      <w:start w:val="1"/>
      <w:numFmt w:val="bullet"/>
      <w:lvlText w:val=""/>
      <w:lvlJc w:val="left"/>
      <w:pPr>
        <w:tabs>
          <w:tab w:val="num" w:pos="3536"/>
        </w:tabs>
        <w:ind w:left="3536" w:hanging="360"/>
      </w:pPr>
      <w:rPr>
        <w:rFonts w:ascii="Wingdings" w:hAnsi="Wingdings" w:hint="default"/>
      </w:rPr>
    </w:lvl>
    <w:lvl w:ilvl="6" w:tplc="04090001" w:tentative="1">
      <w:start w:val="1"/>
      <w:numFmt w:val="bullet"/>
      <w:lvlText w:val=""/>
      <w:lvlJc w:val="left"/>
      <w:pPr>
        <w:tabs>
          <w:tab w:val="num" w:pos="4256"/>
        </w:tabs>
        <w:ind w:left="4256" w:hanging="360"/>
      </w:pPr>
      <w:rPr>
        <w:rFonts w:ascii="Symbol" w:hAnsi="Symbol" w:hint="default"/>
      </w:rPr>
    </w:lvl>
    <w:lvl w:ilvl="7" w:tplc="04090003" w:tentative="1">
      <w:start w:val="1"/>
      <w:numFmt w:val="bullet"/>
      <w:lvlText w:val="o"/>
      <w:lvlJc w:val="left"/>
      <w:pPr>
        <w:tabs>
          <w:tab w:val="num" w:pos="4976"/>
        </w:tabs>
        <w:ind w:left="4976" w:hanging="360"/>
      </w:pPr>
      <w:rPr>
        <w:rFonts w:ascii="Courier New" w:hAnsi="Courier New" w:hint="default"/>
      </w:rPr>
    </w:lvl>
    <w:lvl w:ilvl="8" w:tplc="04090005" w:tentative="1">
      <w:start w:val="1"/>
      <w:numFmt w:val="bullet"/>
      <w:lvlText w:val=""/>
      <w:lvlJc w:val="left"/>
      <w:pPr>
        <w:tabs>
          <w:tab w:val="num" w:pos="5696"/>
        </w:tabs>
        <w:ind w:left="5696" w:hanging="360"/>
      </w:pPr>
      <w:rPr>
        <w:rFonts w:ascii="Wingdings" w:hAnsi="Wingdings" w:hint="default"/>
      </w:rPr>
    </w:lvl>
  </w:abstractNum>
  <w:abstractNum w:abstractNumId="1">
    <w:nsid w:val="0A824CD2"/>
    <w:multiLevelType w:val="hybridMultilevel"/>
    <w:tmpl w:val="A538DCE0"/>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65ADE"/>
    <w:multiLevelType w:val="hybridMultilevel"/>
    <w:tmpl w:val="9D34554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B3334AF"/>
    <w:multiLevelType w:val="hybridMultilevel"/>
    <w:tmpl w:val="CAF00334"/>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D861E9"/>
    <w:multiLevelType w:val="hybridMultilevel"/>
    <w:tmpl w:val="FCE0A87E"/>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B1995"/>
    <w:multiLevelType w:val="hybridMultilevel"/>
    <w:tmpl w:val="CD247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F3FF5"/>
    <w:multiLevelType w:val="hybridMultilevel"/>
    <w:tmpl w:val="B4060236"/>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712B5"/>
    <w:multiLevelType w:val="hybridMultilevel"/>
    <w:tmpl w:val="87903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33E10"/>
    <w:multiLevelType w:val="hybridMultilevel"/>
    <w:tmpl w:val="753A928C"/>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E7E78"/>
    <w:multiLevelType w:val="hybridMultilevel"/>
    <w:tmpl w:val="2CE224FE"/>
    <w:lvl w:ilvl="0" w:tplc="5B2AE93E">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A1F58"/>
    <w:multiLevelType w:val="hybridMultilevel"/>
    <w:tmpl w:val="41EECF6E"/>
    <w:lvl w:ilvl="0" w:tplc="1F0A06EA">
      <w:start w:val="1"/>
      <w:numFmt w:val="bullet"/>
      <w:lvlText w:val=""/>
      <w:lvlJc w:val="left"/>
      <w:pPr>
        <w:tabs>
          <w:tab w:val="num" w:pos="904"/>
        </w:tabs>
        <w:ind w:left="904" w:hanging="360"/>
      </w:pPr>
      <w:rPr>
        <w:rFonts w:ascii="Symbol" w:hAnsi="Symbol" w:hint="default"/>
        <w:color w:val="00000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1E30FAB"/>
    <w:multiLevelType w:val="hybridMultilevel"/>
    <w:tmpl w:val="7BDE7FAC"/>
    <w:lvl w:ilvl="0" w:tplc="1F0A06EA">
      <w:start w:val="1"/>
      <w:numFmt w:val="bullet"/>
      <w:lvlText w:val=""/>
      <w:lvlJc w:val="left"/>
      <w:pPr>
        <w:tabs>
          <w:tab w:val="num" w:pos="784"/>
        </w:tabs>
        <w:ind w:left="784"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8"/>
  </w:num>
  <w:num w:numId="6">
    <w:abstractNumId w:val="4"/>
  </w:num>
  <w:num w:numId="7">
    <w:abstractNumId w:val="7"/>
  </w:num>
  <w:num w:numId="8">
    <w:abstractNumId w:val="11"/>
  </w:num>
  <w:num w:numId="9">
    <w:abstractNumId w:val="5"/>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40"/>
    <w:rsid w:val="00114042"/>
    <w:rsid w:val="00637D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40"/>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637D40"/>
    <w:pPr>
      <w:keepNext/>
      <w:jc w:val="center"/>
      <w:outlineLvl w:val="2"/>
    </w:pPr>
    <w:rPr>
      <w:b/>
      <w:bCs/>
      <w:sz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7D40"/>
    <w:rPr>
      <w:rFonts w:ascii="Times New Roman" w:eastAsia="Times New Roman" w:hAnsi="Times New Roman" w:cs="Times New Roman"/>
      <w:b/>
      <w:bCs/>
      <w:sz w:val="20"/>
      <w:szCs w:val="20"/>
      <w:lang w:val="en"/>
    </w:rPr>
  </w:style>
  <w:style w:type="paragraph" w:styleId="BodyTextIndent">
    <w:name w:val="Body Text Indent"/>
    <w:basedOn w:val="Normal"/>
    <w:link w:val="BodyTextIndentChar"/>
    <w:semiHidden/>
    <w:rsid w:val="00637D40"/>
    <w:pPr>
      <w:ind w:firstLine="245"/>
      <w:jc w:val="both"/>
    </w:pPr>
    <w:rPr>
      <w:sz w:val="20"/>
    </w:rPr>
  </w:style>
  <w:style w:type="character" w:customStyle="1" w:styleId="BodyTextIndentChar">
    <w:name w:val="Body Text Indent Char"/>
    <w:basedOn w:val="DefaultParagraphFont"/>
    <w:link w:val="BodyTextIndent"/>
    <w:semiHidden/>
    <w:rsid w:val="00637D40"/>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637D40"/>
    <w:pPr>
      <w:ind w:firstLine="245"/>
      <w:jc w:val="both"/>
    </w:pPr>
    <w:rPr>
      <w:i/>
      <w:sz w:val="20"/>
    </w:rPr>
  </w:style>
  <w:style w:type="character" w:customStyle="1" w:styleId="BodyTextIndent2Char">
    <w:name w:val="Body Text Indent 2 Char"/>
    <w:basedOn w:val="DefaultParagraphFont"/>
    <w:link w:val="BodyTextIndent2"/>
    <w:semiHidden/>
    <w:rsid w:val="00637D40"/>
    <w:rPr>
      <w:rFonts w:ascii="Times New Roman" w:eastAsia="Times New Roman" w:hAnsi="Times New Roman" w:cs="Times New Roman"/>
      <w:i/>
      <w:sz w:val="20"/>
      <w:szCs w:val="20"/>
      <w:lang w:val="en-US"/>
    </w:rPr>
  </w:style>
  <w:style w:type="paragraph" w:customStyle="1" w:styleId="Pagenumber">
    <w:name w:val="Page number"/>
    <w:basedOn w:val="Normal"/>
    <w:rsid w:val="00637D40"/>
    <w:pPr>
      <w:jc w:val="center"/>
    </w:pPr>
    <w:rPr>
      <w:rFonts w:ascii="Times" w:hAnsi="Times"/>
    </w:rPr>
  </w:style>
  <w:style w:type="paragraph" w:customStyle="1" w:styleId="Default">
    <w:name w:val="Default"/>
    <w:rsid w:val="00637D4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1a">
    <w:name w:val="p1a"/>
    <w:basedOn w:val="Normal"/>
    <w:next w:val="Normal"/>
    <w:rsid w:val="00637D40"/>
    <w:rPr>
      <w:szCs w:val="24"/>
      <w:lang w:val="is-IS"/>
    </w:rPr>
  </w:style>
  <w:style w:type="paragraph" w:styleId="BodyText">
    <w:name w:val="Body Text"/>
    <w:basedOn w:val="Normal"/>
    <w:link w:val="BodyTextChar"/>
    <w:semiHidden/>
    <w:rsid w:val="00637D40"/>
    <w:pPr>
      <w:jc w:val="both"/>
    </w:pPr>
    <w:rPr>
      <w:lang w:val="en-GB"/>
    </w:rPr>
  </w:style>
  <w:style w:type="character" w:customStyle="1" w:styleId="BodyTextChar">
    <w:name w:val="Body Text Char"/>
    <w:basedOn w:val="DefaultParagraphFont"/>
    <w:link w:val="BodyText"/>
    <w:semiHidden/>
    <w:rsid w:val="00637D40"/>
    <w:rPr>
      <w:rFonts w:ascii="Times New Roman" w:eastAsia="Times New Roman" w:hAnsi="Times New Roman" w:cs="Times New Roman"/>
      <w:sz w:val="24"/>
      <w:szCs w:val="20"/>
      <w:lang w:val="en-GB"/>
    </w:rPr>
  </w:style>
  <w:style w:type="paragraph" w:customStyle="1" w:styleId="Equation">
    <w:name w:val="Equation"/>
    <w:basedOn w:val="Normal"/>
    <w:next w:val="Normal"/>
    <w:rsid w:val="00637D40"/>
    <w:pPr>
      <w:widowControl w:val="0"/>
      <w:tabs>
        <w:tab w:val="right" w:pos="5040"/>
      </w:tabs>
      <w:autoSpaceDE w:val="0"/>
      <w:autoSpaceDN w:val="0"/>
      <w:spacing w:line="252" w:lineRule="auto"/>
      <w:jc w:val="both"/>
    </w:pPr>
    <w:rPr>
      <w:sz w:val="20"/>
    </w:rPr>
  </w:style>
  <w:style w:type="paragraph" w:styleId="BodyTextIndent3">
    <w:name w:val="Body Text Indent 3"/>
    <w:basedOn w:val="Normal"/>
    <w:link w:val="BodyTextIndent3Char"/>
    <w:semiHidden/>
    <w:rsid w:val="00637D40"/>
    <w:pPr>
      <w:ind w:firstLine="284"/>
      <w:jc w:val="both"/>
    </w:pPr>
    <w:rPr>
      <w:sz w:val="20"/>
    </w:rPr>
  </w:style>
  <w:style w:type="character" w:customStyle="1" w:styleId="BodyTextIndent3Char">
    <w:name w:val="Body Text Indent 3 Char"/>
    <w:basedOn w:val="DefaultParagraphFont"/>
    <w:link w:val="BodyTextIndent3"/>
    <w:semiHidden/>
    <w:rsid w:val="00637D40"/>
    <w:rPr>
      <w:rFonts w:ascii="Times New Roman" w:eastAsia="Times New Roman" w:hAnsi="Times New Roman" w:cs="Times New Roman"/>
      <w:sz w:val="20"/>
      <w:szCs w:val="20"/>
      <w:lang w:val="en-US"/>
    </w:rPr>
  </w:style>
  <w:style w:type="paragraph" w:styleId="Caption">
    <w:name w:val="caption"/>
    <w:basedOn w:val="Normal"/>
    <w:next w:val="Normal"/>
    <w:qFormat/>
    <w:rsid w:val="00637D40"/>
    <w:pPr>
      <w:spacing w:before="120" w:after="120"/>
    </w:pPr>
    <w:rPr>
      <w:b/>
      <w:bCs/>
      <w:sz w:val="20"/>
      <w:lang w:val="en-GB"/>
    </w:rPr>
  </w:style>
  <w:style w:type="paragraph" w:customStyle="1" w:styleId="heading1">
    <w:name w:val="heading1"/>
    <w:basedOn w:val="Normal"/>
    <w:next w:val="p1a"/>
    <w:rsid w:val="00637D40"/>
    <w:pPr>
      <w:keepNext/>
      <w:keepLines/>
      <w:tabs>
        <w:tab w:val="left" w:pos="454"/>
      </w:tabs>
      <w:suppressAutoHyphens/>
      <w:spacing w:before="520" w:after="280"/>
    </w:pPr>
    <w:rPr>
      <w:b/>
      <w:szCs w:val="24"/>
      <w:lang w:val="is-IS"/>
    </w:rPr>
  </w:style>
  <w:style w:type="character" w:styleId="Hyperlink">
    <w:name w:val="Hyperlink"/>
    <w:basedOn w:val="DefaultParagraphFont"/>
    <w:semiHidden/>
    <w:rsid w:val="00637D40"/>
    <w:rPr>
      <w:rFonts w:ascii="Verdana" w:hAnsi="Verdana" w:hint="default"/>
      <w:color w:val="547F98"/>
      <w:sz w:val="13"/>
      <w:szCs w:val="1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40"/>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637D40"/>
    <w:pPr>
      <w:keepNext/>
      <w:jc w:val="center"/>
      <w:outlineLvl w:val="2"/>
    </w:pPr>
    <w:rPr>
      <w:b/>
      <w:bCs/>
      <w:sz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7D40"/>
    <w:rPr>
      <w:rFonts w:ascii="Times New Roman" w:eastAsia="Times New Roman" w:hAnsi="Times New Roman" w:cs="Times New Roman"/>
      <w:b/>
      <w:bCs/>
      <w:sz w:val="20"/>
      <w:szCs w:val="20"/>
      <w:lang w:val="en"/>
    </w:rPr>
  </w:style>
  <w:style w:type="paragraph" w:styleId="BodyTextIndent">
    <w:name w:val="Body Text Indent"/>
    <w:basedOn w:val="Normal"/>
    <w:link w:val="BodyTextIndentChar"/>
    <w:semiHidden/>
    <w:rsid w:val="00637D40"/>
    <w:pPr>
      <w:ind w:firstLine="245"/>
      <w:jc w:val="both"/>
    </w:pPr>
    <w:rPr>
      <w:sz w:val="20"/>
    </w:rPr>
  </w:style>
  <w:style w:type="character" w:customStyle="1" w:styleId="BodyTextIndentChar">
    <w:name w:val="Body Text Indent Char"/>
    <w:basedOn w:val="DefaultParagraphFont"/>
    <w:link w:val="BodyTextIndent"/>
    <w:semiHidden/>
    <w:rsid w:val="00637D40"/>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637D40"/>
    <w:pPr>
      <w:ind w:firstLine="245"/>
      <w:jc w:val="both"/>
    </w:pPr>
    <w:rPr>
      <w:i/>
      <w:sz w:val="20"/>
    </w:rPr>
  </w:style>
  <w:style w:type="character" w:customStyle="1" w:styleId="BodyTextIndent2Char">
    <w:name w:val="Body Text Indent 2 Char"/>
    <w:basedOn w:val="DefaultParagraphFont"/>
    <w:link w:val="BodyTextIndent2"/>
    <w:semiHidden/>
    <w:rsid w:val="00637D40"/>
    <w:rPr>
      <w:rFonts w:ascii="Times New Roman" w:eastAsia="Times New Roman" w:hAnsi="Times New Roman" w:cs="Times New Roman"/>
      <w:i/>
      <w:sz w:val="20"/>
      <w:szCs w:val="20"/>
      <w:lang w:val="en-US"/>
    </w:rPr>
  </w:style>
  <w:style w:type="paragraph" w:customStyle="1" w:styleId="Pagenumber">
    <w:name w:val="Page number"/>
    <w:basedOn w:val="Normal"/>
    <w:rsid w:val="00637D40"/>
    <w:pPr>
      <w:jc w:val="center"/>
    </w:pPr>
    <w:rPr>
      <w:rFonts w:ascii="Times" w:hAnsi="Times"/>
    </w:rPr>
  </w:style>
  <w:style w:type="paragraph" w:customStyle="1" w:styleId="Default">
    <w:name w:val="Default"/>
    <w:rsid w:val="00637D4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1a">
    <w:name w:val="p1a"/>
    <w:basedOn w:val="Normal"/>
    <w:next w:val="Normal"/>
    <w:rsid w:val="00637D40"/>
    <w:rPr>
      <w:szCs w:val="24"/>
      <w:lang w:val="is-IS"/>
    </w:rPr>
  </w:style>
  <w:style w:type="paragraph" w:styleId="BodyText">
    <w:name w:val="Body Text"/>
    <w:basedOn w:val="Normal"/>
    <w:link w:val="BodyTextChar"/>
    <w:semiHidden/>
    <w:rsid w:val="00637D40"/>
    <w:pPr>
      <w:jc w:val="both"/>
    </w:pPr>
    <w:rPr>
      <w:lang w:val="en-GB"/>
    </w:rPr>
  </w:style>
  <w:style w:type="character" w:customStyle="1" w:styleId="BodyTextChar">
    <w:name w:val="Body Text Char"/>
    <w:basedOn w:val="DefaultParagraphFont"/>
    <w:link w:val="BodyText"/>
    <w:semiHidden/>
    <w:rsid w:val="00637D40"/>
    <w:rPr>
      <w:rFonts w:ascii="Times New Roman" w:eastAsia="Times New Roman" w:hAnsi="Times New Roman" w:cs="Times New Roman"/>
      <w:sz w:val="24"/>
      <w:szCs w:val="20"/>
      <w:lang w:val="en-GB"/>
    </w:rPr>
  </w:style>
  <w:style w:type="paragraph" w:customStyle="1" w:styleId="Equation">
    <w:name w:val="Equation"/>
    <w:basedOn w:val="Normal"/>
    <w:next w:val="Normal"/>
    <w:rsid w:val="00637D40"/>
    <w:pPr>
      <w:widowControl w:val="0"/>
      <w:tabs>
        <w:tab w:val="right" w:pos="5040"/>
      </w:tabs>
      <w:autoSpaceDE w:val="0"/>
      <w:autoSpaceDN w:val="0"/>
      <w:spacing w:line="252" w:lineRule="auto"/>
      <w:jc w:val="both"/>
    </w:pPr>
    <w:rPr>
      <w:sz w:val="20"/>
    </w:rPr>
  </w:style>
  <w:style w:type="paragraph" w:styleId="BodyTextIndent3">
    <w:name w:val="Body Text Indent 3"/>
    <w:basedOn w:val="Normal"/>
    <w:link w:val="BodyTextIndent3Char"/>
    <w:semiHidden/>
    <w:rsid w:val="00637D40"/>
    <w:pPr>
      <w:ind w:firstLine="284"/>
      <w:jc w:val="both"/>
    </w:pPr>
    <w:rPr>
      <w:sz w:val="20"/>
    </w:rPr>
  </w:style>
  <w:style w:type="character" w:customStyle="1" w:styleId="BodyTextIndent3Char">
    <w:name w:val="Body Text Indent 3 Char"/>
    <w:basedOn w:val="DefaultParagraphFont"/>
    <w:link w:val="BodyTextIndent3"/>
    <w:semiHidden/>
    <w:rsid w:val="00637D40"/>
    <w:rPr>
      <w:rFonts w:ascii="Times New Roman" w:eastAsia="Times New Roman" w:hAnsi="Times New Roman" w:cs="Times New Roman"/>
      <w:sz w:val="20"/>
      <w:szCs w:val="20"/>
      <w:lang w:val="en-US"/>
    </w:rPr>
  </w:style>
  <w:style w:type="paragraph" w:styleId="Caption">
    <w:name w:val="caption"/>
    <w:basedOn w:val="Normal"/>
    <w:next w:val="Normal"/>
    <w:qFormat/>
    <w:rsid w:val="00637D40"/>
    <w:pPr>
      <w:spacing w:before="120" w:after="120"/>
    </w:pPr>
    <w:rPr>
      <w:b/>
      <w:bCs/>
      <w:sz w:val="20"/>
      <w:lang w:val="en-GB"/>
    </w:rPr>
  </w:style>
  <w:style w:type="paragraph" w:customStyle="1" w:styleId="heading1">
    <w:name w:val="heading1"/>
    <w:basedOn w:val="Normal"/>
    <w:next w:val="p1a"/>
    <w:rsid w:val="00637D40"/>
    <w:pPr>
      <w:keepNext/>
      <w:keepLines/>
      <w:tabs>
        <w:tab w:val="left" w:pos="454"/>
      </w:tabs>
      <w:suppressAutoHyphens/>
      <w:spacing w:before="520" w:after="280"/>
    </w:pPr>
    <w:rPr>
      <w:b/>
      <w:szCs w:val="24"/>
      <w:lang w:val="is-IS"/>
    </w:rPr>
  </w:style>
  <w:style w:type="character" w:styleId="Hyperlink">
    <w:name w:val="Hyperlink"/>
    <w:basedOn w:val="DefaultParagraphFont"/>
    <w:semiHidden/>
    <w:rsid w:val="00637D40"/>
    <w:rPr>
      <w:rFonts w:ascii="Verdana" w:hAnsi="Verdana" w:hint="default"/>
      <w:color w:val="547F98"/>
      <w:sz w:val="13"/>
      <w:szCs w:val="1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icelink.com/mddi/archive/01/05/00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opacom/morechoices/mission.html" TargetMode="External"/><Relationship Id="rId12" Type="http://schemas.openxmlformats.org/officeDocument/2006/relationships/hyperlink" Target="http://www.iso.org/iso/iso_catalogue/catalogue_tc/catalogue_detail.htm?csnumber=50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gal.mccaffery@dkit.ie" TargetMode="External"/><Relationship Id="rId11" Type="http://schemas.openxmlformats.org/officeDocument/2006/relationships/hyperlink" Target="http://www.iso.org/iso/iso_catalogue/catalogue_tc/catalogue_detail.htm?csnumber=37458" TargetMode="External"/><Relationship Id="rId5" Type="http://schemas.openxmlformats.org/officeDocument/2006/relationships/webSettings" Target="webSettings.xml"/><Relationship Id="rId10" Type="http://schemas.openxmlformats.org/officeDocument/2006/relationships/hyperlink" Target="http://www.sei.cmu.edu/pub/documents/07.reports/07tn006.pdf" TargetMode="External"/><Relationship Id="rId4" Type="http://schemas.openxmlformats.org/officeDocument/2006/relationships/settings" Target="settings.xml"/><Relationship Id="rId9" Type="http://schemas.openxmlformats.org/officeDocument/2006/relationships/hyperlink" Target="http://www.techstreet.com/cgi-bin/detail?product_id=15595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E104-MORGANG</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Grimley</dc:creator>
  <cp:lastModifiedBy>Sonya Grimley</cp:lastModifiedBy>
  <cp:revision>1</cp:revision>
  <dcterms:created xsi:type="dcterms:W3CDTF">2012-02-16T11:03:00Z</dcterms:created>
  <dcterms:modified xsi:type="dcterms:W3CDTF">2012-02-16T11:10:00Z</dcterms:modified>
</cp:coreProperties>
</file>