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7E81" w14:textId="59DF72F2" w:rsidR="009E7DD1" w:rsidRPr="009E7DD1" w:rsidRDefault="009E7DD1" w:rsidP="009E7DD1">
      <w:pPr>
        <w:pStyle w:val="paragraph"/>
        <w:spacing w:before="0" w:beforeAutospacing="0" w:after="0" w:afterAutospacing="0"/>
        <w:jc w:val="center"/>
        <w:textAlignment w:val="baseline"/>
        <w:rPr>
          <w:b/>
          <w:bCs/>
          <w:color w:val="000000" w:themeColor="text1"/>
          <w:sz w:val="28"/>
          <w:szCs w:val="28"/>
          <w:lang w:val="en-GB"/>
        </w:rPr>
      </w:pPr>
      <w:r w:rsidRPr="009E7DD1">
        <w:rPr>
          <w:rStyle w:val="eop"/>
          <w:b/>
          <w:bCs/>
          <w:color w:val="000000" w:themeColor="text1"/>
          <w:sz w:val="28"/>
          <w:szCs w:val="28"/>
          <w:lang w:val="en-GB"/>
        </w:rPr>
        <w:t xml:space="preserve">Inclusive Assessment to Support First Year Students on </w:t>
      </w:r>
      <w:r w:rsidR="00AF0F28">
        <w:rPr>
          <w:rStyle w:val="eop"/>
          <w:b/>
          <w:bCs/>
          <w:color w:val="000000" w:themeColor="text1"/>
          <w:sz w:val="28"/>
          <w:szCs w:val="28"/>
          <w:lang w:val="en-GB"/>
        </w:rPr>
        <w:t xml:space="preserve">Third Level </w:t>
      </w:r>
      <w:r w:rsidRPr="00B5429C">
        <w:rPr>
          <w:rStyle w:val="eop"/>
          <w:b/>
          <w:bCs/>
          <w:color w:val="000000" w:themeColor="text1"/>
          <w:sz w:val="28"/>
          <w:szCs w:val="28"/>
          <w:lang w:val="en-GB"/>
        </w:rPr>
        <w:t>Comput</w:t>
      </w:r>
      <w:r w:rsidR="00AF0F28">
        <w:rPr>
          <w:rStyle w:val="eop"/>
          <w:b/>
          <w:bCs/>
          <w:color w:val="000000" w:themeColor="text1"/>
          <w:sz w:val="28"/>
          <w:szCs w:val="28"/>
          <w:lang w:val="en-GB"/>
        </w:rPr>
        <w:t>er Science Courses</w:t>
      </w:r>
    </w:p>
    <w:p w14:paraId="4B4FCA2A" w14:textId="77777777" w:rsidR="00BC47C3" w:rsidRPr="00B5429C" w:rsidRDefault="00BC47C3" w:rsidP="00BC47C3">
      <w:pPr>
        <w:jc w:val="center"/>
        <w:rPr>
          <w:sz w:val="24"/>
          <w:lang w:val="en-GB"/>
        </w:rPr>
      </w:pPr>
    </w:p>
    <w:p w14:paraId="4F0B8812" w14:textId="77777777" w:rsidR="00BC47C3" w:rsidRPr="00B5429C" w:rsidRDefault="00BC47C3" w:rsidP="00BC47C3">
      <w:pPr>
        <w:jc w:val="center"/>
        <w:rPr>
          <w:sz w:val="24"/>
          <w:lang w:val="en-GB"/>
        </w:rPr>
      </w:pPr>
    </w:p>
    <w:p w14:paraId="086FFA14" w14:textId="36049AA0" w:rsidR="00BC47C3" w:rsidRPr="00B5429C" w:rsidRDefault="009E7DD1" w:rsidP="00BC47C3">
      <w:pPr>
        <w:pStyle w:val="Author"/>
        <w:rPr>
          <w:lang w:val="en-GB"/>
        </w:rPr>
      </w:pPr>
      <w:r w:rsidRPr="00B5429C">
        <w:rPr>
          <w:lang w:val="en-GB"/>
        </w:rPr>
        <w:t>Martin Mc Hugh, Mariela Machuca</w:t>
      </w:r>
      <w:r w:rsidR="00706C83">
        <w:rPr>
          <w:lang w:val="en-GB"/>
        </w:rPr>
        <w:t xml:space="preserve"> Palmeros</w:t>
      </w:r>
      <w:r w:rsidRPr="00B5429C">
        <w:rPr>
          <w:lang w:val="en-GB"/>
        </w:rPr>
        <w:t>, Sanidhya Pandey, Gracie Chaud</w:t>
      </w:r>
      <w:r w:rsidR="009B5AB3">
        <w:rPr>
          <w:lang w:val="en-GB"/>
        </w:rPr>
        <w:t>h</w:t>
      </w:r>
      <w:r w:rsidRPr="00B5429C">
        <w:rPr>
          <w:lang w:val="en-GB"/>
        </w:rPr>
        <w:t>ary</w:t>
      </w:r>
    </w:p>
    <w:p w14:paraId="4AD97515" w14:textId="4D5A9F14" w:rsidR="00BC47C3" w:rsidRPr="00B5429C" w:rsidRDefault="009E7DD1" w:rsidP="00BC47C3">
      <w:pPr>
        <w:pStyle w:val="Affiliation"/>
        <w:rPr>
          <w:lang w:val="en-GB"/>
        </w:rPr>
      </w:pPr>
      <w:r w:rsidRPr="00B5429C">
        <w:rPr>
          <w:lang w:val="en-GB"/>
        </w:rPr>
        <w:t>Dundalk Institute of Technology, Ireland</w:t>
      </w:r>
    </w:p>
    <w:p w14:paraId="136D79BA" w14:textId="77777777" w:rsidR="00BC47C3" w:rsidRPr="00B5429C" w:rsidRDefault="00BC47C3" w:rsidP="00BC47C3">
      <w:pPr>
        <w:jc w:val="center"/>
        <w:rPr>
          <w:sz w:val="24"/>
          <w:lang w:val="en-GB"/>
        </w:rPr>
      </w:pPr>
    </w:p>
    <w:p w14:paraId="69E398E7" w14:textId="77777777" w:rsidR="00EA55A3" w:rsidRPr="00B5429C" w:rsidRDefault="00EA55A3" w:rsidP="00BC47C3">
      <w:pPr>
        <w:jc w:val="center"/>
        <w:rPr>
          <w:sz w:val="24"/>
          <w:lang w:val="en-GB"/>
        </w:rPr>
      </w:pPr>
    </w:p>
    <w:p w14:paraId="1DC24BB3" w14:textId="77777777" w:rsidR="00BC47C3" w:rsidRPr="00B5429C" w:rsidRDefault="00BC47C3" w:rsidP="00BC47C3">
      <w:pPr>
        <w:rPr>
          <w:sz w:val="24"/>
          <w:lang w:val="en-GB"/>
        </w:rPr>
        <w:sectPr w:rsidR="00BC47C3" w:rsidRPr="00B5429C" w:rsidSect="00151AE8">
          <w:pgSz w:w="11907" w:h="16840" w:code="9"/>
          <w:pgMar w:top="1440" w:right="1440" w:bottom="1728" w:left="1440" w:header="720" w:footer="720" w:gutter="0"/>
          <w:cols w:space="720"/>
        </w:sectPr>
      </w:pPr>
    </w:p>
    <w:p w14:paraId="4D0DF42B" w14:textId="010BA2B0" w:rsidR="00BC47C3" w:rsidRPr="0085770A" w:rsidRDefault="00BC47C3" w:rsidP="00BC47C3">
      <w:pPr>
        <w:rPr>
          <w:i/>
          <w:iCs/>
          <w:lang w:val="en-GB"/>
        </w:rPr>
      </w:pPr>
    </w:p>
    <w:p w14:paraId="2B5D0617" w14:textId="77777777" w:rsidR="00BC47C3" w:rsidRPr="00B5429C" w:rsidRDefault="00BC47C3" w:rsidP="00BC47C3">
      <w:pPr>
        <w:pStyle w:val="Heading1"/>
        <w:rPr>
          <w:lang w:val="en-GB"/>
        </w:rPr>
      </w:pPr>
      <w:r w:rsidRPr="00B5429C">
        <w:rPr>
          <w:lang w:val="en-GB"/>
        </w:rPr>
        <w:t>1. Introduction</w:t>
      </w:r>
    </w:p>
    <w:p w14:paraId="2ABF6C7C" w14:textId="77777777" w:rsidR="00BC47C3" w:rsidRPr="00B5429C" w:rsidRDefault="00BC47C3" w:rsidP="00BC47C3">
      <w:pPr>
        <w:rPr>
          <w:lang w:val="en-GB"/>
        </w:rPr>
      </w:pPr>
    </w:p>
    <w:p w14:paraId="49262035" w14:textId="05FDBA65" w:rsidR="0003734D" w:rsidRPr="00B5429C" w:rsidRDefault="00B45F78" w:rsidP="0003734D">
      <w:pPr>
        <w:ind w:firstLine="284"/>
        <w:rPr>
          <w:lang w:val="en-GB"/>
        </w:rPr>
      </w:pPr>
      <w:r>
        <w:rPr>
          <w:lang w:val="en-GB"/>
        </w:rPr>
        <w:t>Approximately 20% of the general population can be defined as n</w:t>
      </w:r>
      <w:r w:rsidR="0003734D" w:rsidRPr="00B5429C">
        <w:rPr>
          <w:lang w:val="en-GB"/>
        </w:rPr>
        <w:t>eurodiverse,</w:t>
      </w:r>
      <w:r>
        <w:rPr>
          <w:lang w:val="en-GB"/>
        </w:rPr>
        <w:t xml:space="preserve"> with</w:t>
      </w:r>
      <w:r w:rsidR="0003734D" w:rsidRPr="00B5429C">
        <w:rPr>
          <w:lang w:val="en-GB"/>
        </w:rPr>
        <w:t xml:space="preserve"> 10% </w:t>
      </w:r>
      <w:r>
        <w:rPr>
          <w:lang w:val="en-GB"/>
        </w:rPr>
        <w:t>being</w:t>
      </w:r>
      <w:r w:rsidR="0003734D" w:rsidRPr="00B5429C">
        <w:rPr>
          <w:lang w:val="en-GB"/>
        </w:rPr>
        <w:t xml:space="preserve"> dyslexi</w:t>
      </w:r>
      <w:r>
        <w:rPr>
          <w:lang w:val="en-GB"/>
        </w:rPr>
        <w:t>c</w:t>
      </w:r>
      <w:r w:rsidR="0003734D" w:rsidRPr="00B5429C">
        <w:rPr>
          <w:lang w:val="en-GB"/>
        </w:rPr>
        <w:t xml:space="preserve">, 4-5% with </w:t>
      </w:r>
      <w:r w:rsidR="007D6DC5">
        <w:rPr>
          <w:lang w:val="en-GB"/>
        </w:rPr>
        <w:t>A</w:t>
      </w:r>
      <w:r w:rsidR="0003734D" w:rsidRPr="00B5429C">
        <w:rPr>
          <w:lang w:val="en-GB"/>
        </w:rPr>
        <w:t xml:space="preserve">ttention </w:t>
      </w:r>
      <w:r w:rsidR="007D6DC5">
        <w:rPr>
          <w:lang w:val="en-GB"/>
        </w:rPr>
        <w:t>D</w:t>
      </w:r>
      <w:r w:rsidR="0003734D" w:rsidRPr="00B5429C">
        <w:rPr>
          <w:lang w:val="en-GB"/>
        </w:rPr>
        <w:t xml:space="preserve">eficit </w:t>
      </w:r>
      <w:r w:rsidR="007D6DC5">
        <w:rPr>
          <w:lang w:val="en-GB"/>
        </w:rPr>
        <w:t>H</w:t>
      </w:r>
      <w:r w:rsidR="0003734D" w:rsidRPr="00B5429C">
        <w:rPr>
          <w:lang w:val="en-GB"/>
        </w:rPr>
        <w:t xml:space="preserve">yperactivity </w:t>
      </w:r>
      <w:r w:rsidR="007D6DC5">
        <w:rPr>
          <w:lang w:val="en-GB"/>
        </w:rPr>
        <w:t>D</w:t>
      </w:r>
      <w:r w:rsidR="0003734D" w:rsidRPr="00B5429C">
        <w:rPr>
          <w:lang w:val="en-GB"/>
        </w:rPr>
        <w:t>isorder</w:t>
      </w:r>
      <w:r w:rsidR="007D6DC5">
        <w:rPr>
          <w:lang w:val="en-GB"/>
        </w:rPr>
        <w:t xml:space="preserve"> (ADHD)</w:t>
      </w:r>
      <w:r w:rsidR="0003734D" w:rsidRPr="00B5429C">
        <w:rPr>
          <w:lang w:val="en-GB"/>
        </w:rPr>
        <w:t xml:space="preserve"> and 1-2% </w:t>
      </w:r>
      <w:r>
        <w:rPr>
          <w:lang w:val="en-GB"/>
        </w:rPr>
        <w:t>being autistic</w:t>
      </w:r>
      <w:sdt>
        <w:sdtPr>
          <w:rPr>
            <w:color w:val="000000"/>
            <w:lang w:val="en-GB"/>
          </w:rPr>
          <w:tag w:val="MENDELEY_CITATION_v3_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"/>
          <w:id w:val="-2067798206"/>
          <w:placeholder>
            <w:docPart w:val="DefaultPlaceholder_-1854013440"/>
          </w:placeholder>
        </w:sdtPr>
        <w:sdtEndPr/>
        <w:sdtContent>
          <w:r w:rsidR="00B44357" w:rsidRPr="00B44357">
            <w:rPr>
              <w:color w:val="000000"/>
              <w:lang w:val="en-GB"/>
            </w:rPr>
            <w:t>[1]</w:t>
          </w:r>
        </w:sdtContent>
      </w:sdt>
      <w:r w:rsidR="00B44357">
        <w:rPr>
          <w:lang w:val="en-GB"/>
        </w:rPr>
        <w:t xml:space="preserve">. </w:t>
      </w:r>
      <w:r>
        <w:rPr>
          <w:lang w:val="en-GB"/>
        </w:rPr>
        <w:t>Typically, n</w:t>
      </w:r>
      <w:r w:rsidR="0003734D" w:rsidRPr="00B5429C">
        <w:rPr>
          <w:lang w:val="en-GB"/>
        </w:rPr>
        <w:t>eurodiverse</w:t>
      </w:r>
      <w:r>
        <w:rPr>
          <w:lang w:val="en-GB"/>
        </w:rPr>
        <w:t xml:space="preserve"> adults in third level education</w:t>
      </w:r>
      <w:r w:rsidR="0003734D" w:rsidRPr="00B5429C">
        <w:rPr>
          <w:lang w:val="en-GB"/>
        </w:rPr>
        <w:t xml:space="preserve"> will register with the support services of a college to avail of accommodations</w:t>
      </w:r>
      <w:r>
        <w:rPr>
          <w:lang w:val="en-GB"/>
        </w:rPr>
        <w:t xml:space="preserve"> such as</w:t>
      </w:r>
      <w:r w:rsidR="0003734D" w:rsidRPr="00B5429C">
        <w:rPr>
          <w:lang w:val="en-GB"/>
        </w:rPr>
        <w:t xml:space="preserve"> early access to notes, extra time to complete exams etc</w:t>
      </w:r>
      <w:r>
        <w:rPr>
          <w:lang w:val="en-GB"/>
        </w:rPr>
        <w:t xml:space="preserve"> to support them </w:t>
      </w:r>
      <w:r w:rsidR="004A6A9E">
        <w:rPr>
          <w:lang w:val="en-GB"/>
        </w:rPr>
        <w:t>throughout</w:t>
      </w:r>
      <w:r>
        <w:rPr>
          <w:lang w:val="en-GB"/>
        </w:rPr>
        <w:t xml:space="preserve"> their educational journey</w:t>
      </w:r>
      <w:r w:rsidR="0003734D" w:rsidRPr="00B5429C">
        <w:rPr>
          <w:lang w:val="en-GB"/>
        </w:rPr>
        <w:t xml:space="preserve">. </w:t>
      </w:r>
      <w:r w:rsidR="0085770A">
        <w:rPr>
          <w:lang w:val="en-GB"/>
        </w:rPr>
        <w:t>However, m</w:t>
      </w:r>
      <w:r w:rsidR="0003734D" w:rsidRPr="00B5429C">
        <w:rPr>
          <w:lang w:val="en-GB"/>
        </w:rPr>
        <w:t>any of the</w:t>
      </w:r>
      <w:r>
        <w:rPr>
          <w:lang w:val="en-GB"/>
        </w:rPr>
        <w:t>se</w:t>
      </w:r>
      <w:r w:rsidR="0003734D" w:rsidRPr="00B5429C">
        <w:rPr>
          <w:lang w:val="en-GB"/>
        </w:rPr>
        <w:t xml:space="preserve"> accommodations are done to “fit” </w:t>
      </w:r>
      <w:r w:rsidR="004A6A9E">
        <w:rPr>
          <w:lang w:val="en-GB"/>
        </w:rPr>
        <w:t>a</w:t>
      </w:r>
      <w:r w:rsidR="0003734D" w:rsidRPr="00B5429C">
        <w:rPr>
          <w:lang w:val="en-GB"/>
        </w:rPr>
        <w:t xml:space="preserve"> neurodiverse student into the education system</w:t>
      </w:r>
      <w:r>
        <w:rPr>
          <w:lang w:val="en-GB"/>
        </w:rPr>
        <w:t xml:space="preserve"> designed for neurotypical students</w:t>
      </w:r>
      <w:r w:rsidR="0003734D" w:rsidRPr="00B5429C">
        <w:rPr>
          <w:lang w:val="en-GB"/>
        </w:rPr>
        <w:t xml:space="preserve">. This has been shown to be ineffective as the graduation rates of neurodiverse students compared to neurotypical peers </w:t>
      </w:r>
      <w:r w:rsidR="00DF0C3C">
        <w:rPr>
          <w:lang w:val="en-GB"/>
        </w:rPr>
        <w:t>are</w:t>
      </w:r>
      <w:r w:rsidR="0003734D" w:rsidRPr="00B5429C">
        <w:rPr>
          <w:lang w:val="en-GB"/>
        </w:rPr>
        <w:t xml:space="preserve"> lower.</w:t>
      </w:r>
    </w:p>
    <w:p w14:paraId="2828DDDC" w14:textId="77777777" w:rsidR="00E166EF" w:rsidRPr="00B5429C" w:rsidRDefault="00E166EF" w:rsidP="0003734D">
      <w:pPr>
        <w:ind w:firstLine="284"/>
        <w:rPr>
          <w:lang w:val="en-GB"/>
        </w:rPr>
      </w:pPr>
    </w:p>
    <w:p w14:paraId="3DD5EDEE" w14:textId="26DEFC2F" w:rsidR="007B322D" w:rsidRPr="00B5429C" w:rsidRDefault="007B322D" w:rsidP="007B322D">
      <w:pPr>
        <w:pStyle w:val="Heading1"/>
        <w:rPr>
          <w:lang w:val="en-GB"/>
        </w:rPr>
      </w:pPr>
      <w:r w:rsidRPr="00B5429C">
        <w:rPr>
          <w:lang w:val="en-GB"/>
        </w:rPr>
        <w:t>2. Challenges</w:t>
      </w:r>
    </w:p>
    <w:p w14:paraId="255CFC17" w14:textId="77777777" w:rsidR="008D08E4" w:rsidRPr="00B5429C" w:rsidRDefault="008D08E4" w:rsidP="008D08E4">
      <w:pPr>
        <w:rPr>
          <w:lang w:val="en-GB"/>
        </w:rPr>
      </w:pPr>
    </w:p>
    <w:p w14:paraId="5CB4CC4A" w14:textId="47232EE2" w:rsidR="00E166EF" w:rsidRPr="00B5429C" w:rsidRDefault="008D08E4" w:rsidP="0003734D">
      <w:pPr>
        <w:ind w:firstLine="284"/>
        <w:rPr>
          <w:lang w:val="en-GB"/>
        </w:rPr>
      </w:pPr>
      <w:r w:rsidRPr="00B5429C">
        <w:rPr>
          <w:lang w:val="en-GB"/>
        </w:rPr>
        <w:t xml:space="preserve">Although there are a growing number of </w:t>
      </w:r>
      <w:r w:rsidR="00E2439C">
        <w:rPr>
          <w:lang w:val="en-GB"/>
        </w:rPr>
        <w:t>neurodiverse</w:t>
      </w:r>
      <w:r w:rsidRPr="00B5429C">
        <w:rPr>
          <w:lang w:val="en-GB"/>
        </w:rPr>
        <w:t xml:space="preserve"> students enrolling in higher education, it has been observed that globally, </w:t>
      </w:r>
      <w:r w:rsidR="00E2439C">
        <w:rPr>
          <w:lang w:val="en-GB"/>
        </w:rPr>
        <w:t xml:space="preserve">these </w:t>
      </w:r>
      <w:r w:rsidRPr="00B5429C">
        <w:rPr>
          <w:lang w:val="en-GB"/>
        </w:rPr>
        <w:t xml:space="preserve">students graduate at a substantially lower rate than their comparable peers. According to a 2015 Australian study, 35% </w:t>
      </w:r>
      <w:r w:rsidR="003646C2">
        <w:rPr>
          <w:lang w:val="en-GB"/>
        </w:rPr>
        <w:t xml:space="preserve">of neurodiverse students graduated </w:t>
      </w:r>
      <w:r w:rsidRPr="00B5429C">
        <w:rPr>
          <w:lang w:val="en-GB"/>
        </w:rPr>
        <w:t>compared to 67%</w:t>
      </w:r>
      <w:r w:rsidR="003646C2">
        <w:rPr>
          <w:lang w:val="en-GB"/>
        </w:rPr>
        <w:t xml:space="preserve"> </w:t>
      </w:r>
      <w:r w:rsidR="003F1CB8">
        <w:rPr>
          <w:lang w:val="en-GB"/>
        </w:rPr>
        <w:t>of neurotypical students</w:t>
      </w:r>
      <w:r w:rsidR="00470DED">
        <w:rPr>
          <w:lang w:val="en-GB"/>
        </w:rPr>
        <w:t>.</w:t>
      </w:r>
      <w:r w:rsidR="00B960B8">
        <w:rPr>
          <w:lang w:val="en-GB"/>
        </w:rPr>
        <w:t xml:space="preserve"> </w:t>
      </w:r>
      <w:sdt>
        <w:sdtPr>
          <w:rPr>
            <w:color w:val="000000"/>
            <w:lang w:val="en-GB"/>
          </w:rPr>
          <w:tag w:val="MENDELEY_CITATION_v3_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"/>
          <w:id w:val="-2064553574"/>
          <w:placeholder>
            <w:docPart w:val="DefaultPlaceholder_-1854013440"/>
          </w:placeholder>
        </w:sdtPr>
        <w:sdtEndPr/>
        <w:sdtContent>
          <w:r w:rsidR="00B960B8" w:rsidRPr="00B960B8">
            <w:rPr>
              <w:color w:val="000000"/>
              <w:lang w:val="en-GB"/>
            </w:rPr>
            <w:t>[2]</w:t>
          </w:r>
        </w:sdtContent>
      </w:sdt>
      <w:r w:rsidRPr="00B5429C">
        <w:rPr>
          <w:lang w:val="en-GB"/>
        </w:rPr>
        <w:t xml:space="preserve">.  </w:t>
      </w:r>
      <w:r w:rsidR="00E2439C">
        <w:rPr>
          <w:lang w:val="en-GB"/>
        </w:rPr>
        <w:t>A further study in</w:t>
      </w:r>
      <w:r w:rsidR="00A47656">
        <w:rPr>
          <w:lang w:val="en-GB"/>
        </w:rPr>
        <w:t xml:space="preserve"> </w:t>
      </w:r>
      <w:r w:rsidR="00963C32">
        <w:rPr>
          <w:lang w:val="en-GB"/>
        </w:rPr>
        <w:t>the</w:t>
      </w:r>
      <w:r w:rsidRPr="00B5429C">
        <w:rPr>
          <w:lang w:val="en-GB"/>
        </w:rPr>
        <w:t xml:space="preserve"> University of Connecticut,</w:t>
      </w:r>
      <w:r w:rsidR="00A47656">
        <w:rPr>
          <w:lang w:val="en-GB"/>
        </w:rPr>
        <w:t xml:space="preserve"> revealed </w:t>
      </w:r>
      <w:r w:rsidR="005A52A4">
        <w:rPr>
          <w:lang w:val="en-GB"/>
        </w:rPr>
        <w:t xml:space="preserve">only </w:t>
      </w:r>
      <w:r w:rsidR="00A47656">
        <w:rPr>
          <w:lang w:val="en-GB"/>
        </w:rPr>
        <w:t xml:space="preserve">39% </w:t>
      </w:r>
      <w:r w:rsidR="005A52A4">
        <w:rPr>
          <w:lang w:val="en-GB"/>
        </w:rPr>
        <w:t xml:space="preserve">of neurodiverse </w:t>
      </w:r>
      <w:r w:rsidRPr="00B5429C">
        <w:rPr>
          <w:lang w:val="en-GB"/>
        </w:rPr>
        <w:t xml:space="preserve">students </w:t>
      </w:r>
      <w:r w:rsidR="005A52A4">
        <w:rPr>
          <w:lang w:val="en-GB"/>
        </w:rPr>
        <w:t>graduate</w:t>
      </w:r>
      <w:r w:rsidRPr="00B5429C">
        <w:rPr>
          <w:lang w:val="en-GB"/>
        </w:rPr>
        <w:t xml:space="preserve"> </w:t>
      </w:r>
      <w:r w:rsidR="005A52A4">
        <w:rPr>
          <w:lang w:val="en-GB"/>
        </w:rPr>
        <w:t xml:space="preserve">compared 59% </w:t>
      </w:r>
      <w:r w:rsidR="00814C9D" w:rsidRPr="00B5429C">
        <w:rPr>
          <w:lang w:val="en-GB"/>
        </w:rPr>
        <w:t xml:space="preserve">neurotypical </w:t>
      </w:r>
      <w:r w:rsidR="00507411">
        <w:rPr>
          <w:lang w:val="en-GB"/>
        </w:rPr>
        <w:t>students</w:t>
      </w:r>
      <w:r w:rsidR="00B960B8">
        <w:rPr>
          <w:lang w:val="en-GB"/>
        </w:rPr>
        <w:t xml:space="preserve"> </w:t>
      </w:r>
      <w:sdt>
        <w:sdtPr>
          <w:rPr>
            <w:color w:val="000000"/>
            <w:lang w:val="en-GB"/>
          </w:rPr>
          <w:tag w:val="MENDELEY_CITATION_v3_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"/>
          <w:id w:val="-745422660"/>
          <w:placeholder>
            <w:docPart w:val="DefaultPlaceholder_-1854013440"/>
          </w:placeholder>
        </w:sdtPr>
        <w:sdtEndPr/>
        <w:sdtContent>
          <w:r w:rsidR="00C3401A" w:rsidRPr="00C3401A">
            <w:rPr>
              <w:color w:val="000000"/>
              <w:lang w:val="en-GB"/>
            </w:rPr>
            <w:t>[3]</w:t>
          </w:r>
        </w:sdtContent>
      </w:sdt>
      <w:r w:rsidRPr="00B5429C">
        <w:rPr>
          <w:lang w:val="en-GB"/>
        </w:rPr>
        <w:t>.</w:t>
      </w:r>
    </w:p>
    <w:p w14:paraId="10713155" w14:textId="1933F780" w:rsidR="00C05EF5" w:rsidRDefault="003B19A5" w:rsidP="0003734D">
      <w:pPr>
        <w:ind w:firstLine="284"/>
        <w:rPr>
          <w:lang w:val="en-GB"/>
        </w:rPr>
      </w:pPr>
      <w:r w:rsidRPr="00B5429C">
        <w:rPr>
          <w:lang w:val="en-GB"/>
        </w:rPr>
        <w:t xml:space="preserve">The assistance </w:t>
      </w:r>
      <w:r w:rsidR="00507411">
        <w:rPr>
          <w:lang w:val="en-GB"/>
        </w:rPr>
        <w:t xml:space="preserve">and support </w:t>
      </w:r>
      <w:r w:rsidR="00022586" w:rsidRPr="00B5429C">
        <w:rPr>
          <w:lang w:val="en-GB"/>
        </w:rPr>
        <w:t xml:space="preserve">that </w:t>
      </w:r>
      <w:r w:rsidR="00022586">
        <w:rPr>
          <w:lang w:val="en-GB"/>
        </w:rPr>
        <w:t>neurodiverse</w:t>
      </w:r>
      <w:r w:rsidR="00022586" w:rsidRPr="00B5429C">
        <w:rPr>
          <w:lang w:val="en-GB"/>
        </w:rPr>
        <w:t xml:space="preserve"> student</w:t>
      </w:r>
      <w:r w:rsidRPr="00B5429C">
        <w:rPr>
          <w:lang w:val="en-GB"/>
        </w:rPr>
        <w:t xml:space="preserve"> in third-level education received from their Higher Education Institute (HEI) was a key factor in their success.</w:t>
      </w:r>
      <w:r w:rsidR="00DC3412">
        <w:rPr>
          <w:lang w:val="en-GB"/>
        </w:rPr>
        <w:t xml:space="preserve"> </w:t>
      </w:r>
      <w:r w:rsidR="004F1DC2">
        <w:rPr>
          <w:lang w:val="en-GB"/>
        </w:rPr>
        <w:t>To</w:t>
      </w:r>
      <w:r w:rsidR="00DC3412">
        <w:rPr>
          <w:lang w:val="en-GB"/>
        </w:rPr>
        <w:t xml:space="preserve"> receiv</w:t>
      </w:r>
      <w:r w:rsidR="004F1DC2">
        <w:rPr>
          <w:lang w:val="en-GB"/>
        </w:rPr>
        <w:t>e</w:t>
      </w:r>
      <w:r w:rsidR="00DC3412">
        <w:rPr>
          <w:lang w:val="en-GB"/>
        </w:rPr>
        <w:t xml:space="preserve"> these supports students </w:t>
      </w:r>
      <w:r w:rsidR="004F1DC2">
        <w:rPr>
          <w:lang w:val="en-GB"/>
        </w:rPr>
        <w:t>must have a formal diagnosis which they must then disclose to their HEI.</w:t>
      </w:r>
      <w:r w:rsidRPr="00B5429C">
        <w:rPr>
          <w:lang w:val="en-GB"/>
        </w:rPr>
        <w:t xml:space="preserve"> These </w:t>
      </w:r>
      <w:r w:rsidR="004F1DC2">
        <w:rPr>
          <w:lang w:val="en-GB"/>
        </w:rPr>
        <w:t>supports</w:t>
      </w:r>
      <w:r w:rsidRPr="00B5429C">
        <w:rPr>
          <w:lang w:val="en-GB"/>
        </w:rPr>
        <w:t xml:space="preserve"> </w:t>
      </w:r>
      <w:r w:rsidR="004F1DC2">
        <w:rPr>
          <w:lang w:val="en-GB"/>
        </w:rPr>
        <w:t>typically include</w:t>
      </w:r>
      <w:r w:rsidRPr="00B5429C">
        <w:rPr>
          <w:lang w:val="en-GB"/>
        </w:rPr>
        <w:t xml:space="preserve"> accommodations for assessments and additional aids for in-class learning activities. Students who choose not to </w:t>
      </w:r>
      <w:r w:rsidR="008A16FD">
        <w:rPr>
          <w:lang w:val="en-GB"/>
        </w:rPr>
        <w:t>disclose</w:t>
      </w:r>
      <w:r w:rsidR="00DF1EA5">
        <w:rPr>
          <w:lang w:val="en-GB"/>
        </w:rPr>
        <w:t xml:space="preserve"> </w:t>
      </w:r>
      <w:r w:rsidR="00470DED">
        <w:rPr>
          <w:lang w:val="en-GB"/>
        </w:rPr>
        <w:t xml:space="preserve">that </w:t>
      </w:r>
      <w:r w:rsidRPr="00B5429C">
        <w:rPr>
          <w:lang w:val="en-GB"/>
        </w:rPr>
        <w:t xml:space="preserve">they are </w:t>
      </w:r>
      <w:r w:rsidR="008A16FD">
        <w:rPr>
          <w:lang w:val="en-GB"/>
        </w:rPr>
        <w:t>neurodiverse</w:t>
      </w:r>
      <w:r w:rsidRPr="00B5429C">
        <w:rPr>
          <w:lang w:val="en-GB"/>
        </w:rPr>
        <w:t xml:space="preserve"> </w:t>
      </w:r>
      <w:r w:rsidR="00DF1EA5">
        <w:rPr>
          <w:lang w:val="en-GB"/>
        </w:rPr>
        <w:t>or have difficulties obtaining a formal diagnosis</w:t>
      </w:r>
      <w:r w:rsidR="00DF1EA5" w:rsidRPr="00B5429C">
        <w:rPr>
          <w:lang w:val="en-GB"/>
        </w:rPr>
        <w:t xml:space="preserve"> </w:t>
      </w:r>
      <w:r w:rsidRPr="00B5429C">
        <w:rPr>
          <w:lang w:val="en-GB"/>
        </w:rPr>
        <w:t xml:space="preserve">may suffer as a result </w:t>
      </w:r>
      <w:r w:rsidR="00DF1EA5">
        <w:rPr>
          <w:lang w:val="en-GB"/>
        </w:rPr>
        <w:t xml:space="preserve">as </w:t>
      </w:r>
      <w:r w:rsidRPr="00B5429C">
        <w:rPr>
          <w:lang w:val="en-GB"/>
        </w:rPr>
        <w:t xml:space="preserve">they </w:t>
      </w:r>
      <w:r w:rsidR="00DF1EA5">
        <w:rPr>
          <w:lang w:val="en-GB"/>
        </w:rPr>
        <w:t>may not</w:t>
      </w:r>
      <w:r w:rsidRPr="00B5429C">
        <w:rPr>
          <w:lang w:val="en-GB"/>
        </w:rPr>
        <w:t xml:space="preserve"> </w:t>
      </w:r>
      <w:r w:rsidR="0016449A">
        <w:rPr>
          <w:lang w:val="en-GB"/>
        </w:rPr>
        <w:t>receive</w:t>
      </w:r>
      <w:r w:rsidRPr="00B5429C">
        <w:rPr>
          <w:lang w:val="en-GB"/>
        </w:rPr>
        <w:t xml:space="preserve"> the</w:t>
      </w:r>
      <w:r w:rsidR="00DF1EA5">
        <w:rPr>
          <w:lang w:val="en-GB"/>
        </w:rPr>
        <w:t>se</w:t>
      </w:r>
      <w:r w:rsidRPr="00B5429C">
        <w:rPr>
          <w:lang w:val="en-GB"/>
        </w:rPr>
        <w:t xml:space="preserve"> </w:t>
      </w:r>
      <w:r w:rsidR="00DF1EA5">
        <w:rPr>
          <w:lang w:val="en-GB"/>
        </w:rPr>
        <w:t>supports.</w:t>
      </w:r>
      <w:r w:rsidR="000E4CAE">
        <w:rPr>
          <w:lang w:val="en-GB"/>
        </w:rPr>
        <w:t xml:space="preserve"> </w:t>
      </w:r>
    </w:p>
    <w:p w14:paraId="33DC7D7C" w14:textId="50212D16" w:rsidR="003B19A5" w:rsidRPr="00B5429C" w:rsidRDefault="003A2AAD" w:rsidP="0003734D">
      <w:pPr>
        <w:ind w:firstLine="284"/>
        <w:rPr>
          <w:lang w:val="en-GB"/>
        </w:rPr>
      </w:pPr>
      <w:r>
        <w:rPr>
          <w:lang w:val="en-GB"/>
        </w:rPr>
        <w:t xml:space="preserve">There is </w:t>
      </w:r>
      <w:r w:rsidR="00C05EF5">
        <w:rPr>
          <w:lang w:val="en-GB"/>
        </w:rPr>
        <w:t xml:space="preserve">increasing acceptance within the neurodiverse community to self-diagnose or self-identify. As most HEI require a formal diagnosis to </w:t>
      </w:r>
      <w:r w:rsidR="0053315F">
        <w:rPr>
          <w:lang w:val="en-GB"/>
        </w:rPr>
        <w:t xml:space="preserve">be considered for accommodations, those who self-identify as being neurodiverse will not be able to avail of </w:t>
      </w:r>
      <w:r w:rsidR="00546156">
        <w:rPr>
          <w:lang w:val="en-GB"/>
        </w:rPr>
        <w:t>accommodations</w:t>
      </w:r>
      <w:r w:rsidR="0053315F">
        <w:rPr>
          <w:lang w:val="en-GB"/>
        </w:rPr>
        <w:t>.</w:t>
      </w:r>
    </w:p>
    <w:p w14:paraId="145AB625" w14:textId="77777777" w:rsidR="00BC47C3" w:rsidRPr="00B5429C" w:rsidRDefault="00BC47C3" w:rsidP="00BC47C3">
      <w:pPr>
        <w:rPr>
          <w:lang w:val="en-GB"/>
        </w:rPr>
      </w:pPr>
    </w:p>
    <w:p w14:paraId="770A5978" w14:textId="042EB046" w:rsidR="00BC47C3" w:rsidRPr="00B5429C" w:rsidRDefault="007B322D" w:rsidP="00BC47C3">
      <w:pPr>
        <w:pStyle w:val="Heading1"/>
        <w:rPr>
          <w:lang w:val="en-GB"/>
        </w:rPr>
      </w:pPr>
      <w:r w:rsidRPr="00B5429C">
        <w:rPr>
          <w:lang w:val="en-GB"/>
        </w:rPr>
        <w:t>3</w:t>
      </w:r>
      <w:r w:rsidR="00BC47C3" w:rsidRPr="00B5429C">
        <w:rPr>
          <w:lang w:val="en-GB"/>
        </w:rPr>
        <w:t xml:space="preserve">. </w:t>
      </w:r>
      <w:r w:rsidR="0003734D" w:rsidRPr="00B5429C">
        <w:rPr>
          <w:lang w:val="en-GB"/>
        </w:rPr>
        <w:t>Project Aim</w:t>
      </w:r>
    </w:p>
    <w:p w14:paraId="63173AFD" w14:textId="77777777" w:rsidR="00BC47C3" w:rsidRPr="00B5429C" w:rsidRDefault="00BC47C3" w:rsidP="00BC47C3">
      <w:pPr>
        <w:rPr>
          <w:lang w:val="en-GB"/>
        </w:rPr>
      </w:pPr>
    </w:p>
    <w:p w14:paraId="645B4262" w14:textId="687D597F" w:rsidR="009A6D41" w:rsidRPr="00B5429C" w:rsidRDefault="009A6D41" w:rsidP="00BC47C3">
      <w:pPr>
        <w:ind w:firstLine="245"/>
        <w:rPr>
          <w:lang w:val="en-GB"/>
        </w:rPr>
      </w:pPr>
      <w:r w:rsidRPr="00B5429C">
        <w:rPr>
          <w:lang w:val="en-GB"/>
        </w:rPr>
        <w:t xml:space="preserve">The primary objective of this project is to conduct a comprehensive investigation and thorough evaluation of a wide range of assessment methods suitable for </w:t>
      </w:r>
      <w:r w:rsidR="009C0333">
        <w:rPr>
          <w:lang w:val="en-GB"/>
        </w:rPr>
        <w:t>use</w:t>
      </w:r>
      <w:r w:rsidRPr="00B5429C">
        <w:rPr>
          <w:lang w:val="en-GB"/>
        </w:rPr>
        <w:t xml:space="preserve"> </w:t>
      </w:r>
      <w:r w:rsidR="00470DED">
        <w:rPr>
          <w:lang w:val="en-GB"/>
        </w:rPr>
        <w:t>with</w:t>
      </w:r>
      <w:r w:rsidRPr="00B5429C">
        <w:rPr>
          <w:lang w:val="en-GB"/>
        </w:rPr>
        <w:t xml:space="preserve">in first-year computer science modules. The aim is to provide extensive support to cater to the diverse needs of all learners. </w:t>
      </w:r>
    </w:p>
    <w:p w14:paraId="76F80E71" w14:textId="1838DA04" w:rsidR="009A6D41" w:rsidRPr="00B5429C" w:rsidRDefault="00B5429C" w:rsidP="00BC47C3">
      <w:pPr>
        <w:ind w:firstLine="245"/>
        <w:rPr>
          <w:lang w:val="en-GB"/>
        </w:rPr>
      </w:pPr>
      <w:r>
        <w:rPr>
          <w:lang w:val="en-GB"/>
        </w:rPr>
        <w:t>This</w:t>
      </w:r>
      <w:r w:rsidR="009A6D41" w:rsidRPr="00B5429C">
        <w:rPr>
          <w:lang w:val="en-GB"/>
        </w:rPr>
        <w:t xml:space="preserve"> project places great emphasis on the design and proposal of assessments that </w:t>
      </w:r>
      <w:r w:rsidR="00556077">
        <w:rPr>
          <w:lang w:val="en-GB"/>
        </w:rPr>
        <w:t>that are universal</w:t>
      </w:r>
      <w:r w:rsidR="009A6D41" w:rsidRPr="00B5429C">
        <w:rPr>
          <w:lang w:val="en-GB"/>
        </w:rPr>
        <w:t xml:space="preserve">, capable of accommodating the </w:t>
      </w:r>
      <w:r w:rsidR="002D2574">
        <w:rPr>
          <w:lang w:val="en-GB"/>
        </w:rPr>
        <w:t>individual</w:t>
      </w:r>
      <w:r w:rsidR="009A6D41" w:rsidRPr="00B5429C">
        <w:rPr>
          <w:lang w:val="en-GB"/>
        </w:rPr>
        <w:t xml:space="preserve"> requirements of these students. Such assessments must </w:t>
      </w:r>
      <w:r w:rsidR="002D2574">
        <w:rPr>
          <w:lang w:val="en-GB"/>
        </w:rPr>
        <w:t>be</w:t>
      </w:r>
      <w:r w:rsidR="009A6D41" w:rsidRPr="00B5429C">
        <w:rPr>
          <w:lang w:val="en-GB"/>
        </w:rPr>
        <w:t xml:space="preserve"> </w:t>
      </w:r>
      <w:r w:rsidR="006D0F32" w:rsidRPr="00B5429C">
        <w:rPr>
          <w:lang w:val="en-GB"/>
        </w:rPr>
        <w:t>flexible</w:t>
      </w:r>
      <w:r w:rsidR="009A6D41" w:rsidRPr="00B5429C">
        <w:rPr>
          <w:lang w:val="en-GB"/>
        </w:rPr>
        <w:t xml:space="preserve"> and adaptab</w:t>
      </w:r>
      <w:r w:rsidR="002D2574">
        <w:rPr>
          <w:lang w:val="en-GB"/>
        </w:rPr>
        <w:t>le</w:t>
      </w:r>
      <w:r w:rsidR="009A6D41" w:rsidRPr="00B5429C">
        <w:rPr>
          <w:lang w:val="en-GB"/>
        </w:rPr>
        <w:t xml:space="preserve"> to encompass a broad spectrum of learning styles,</w:t>
      </w:r>
      <w:r w:rsidR="00C02690">
        <w:rPr>
          <w:lang w:val="en-GB"/>
        </w:rPr>
        <w:t xml:space="preserve"> and </w:t>
      </w:r>
      <w:r w:rsidR="009A6D41" w:rsidRPr="00B5429C">
        <w:rPr>
          <w:lang w:val="en-GB"/>
        </w:rPr>
        <w:t>preferences. The goal is to ensure that every student, is afforded equal opportunities</w:t>
      </w:r>
      <w:r w:rsidR="00DB7B67">
        <w:rPr>
          <w:lang w:val="en-GB"/>
        </w:rPr>
        <w:t>.</w:t>
      </w:r>
      <w:r w:rsidR="009A6D41" w:rsidRPr="00B5429C">
        <w:rPr>
          <w:lang w:val="en-GB"/>
        </w:rPr>
        <w:t xml:space="preserve"> </w:t>
      </w:r>
    </w:p>
    <w:p w14:paraId="7379E797" w14:textId="0D17CA1F" w:rsidR="00BC47C3" w:rsidRPr="00B5429C" w:rsidRDefault="009A6D41" w:rsidP="00BC47C3">
      <w:pPr>
        <w:ind w:firstLine="245"/>
        <w:rPr>
          <w:lang w:val="en-GB"/>
        </w:rPr>
      </w:pPr>
      <w:r w:rsidRPr="00B5429C">
        <w:rPr>
          <w:lang w:val="en-GB"/>
        </w:rPr>
        <w:t xml:space="preserve">By exploring and </w:t>
      </w:r>
      <w:r w:rsidR="00B5429C" w:rsidRPr="00B5429C">
        <w:rPr>
          <w:lang w:val="en-GB"/>
        </w:rPr>
        <w:t>analysing</w:t>
      </w:r>
      <w:r w:rsidRPr="00B5429C">
        <w:rPr>
          <w:lang w:val="en-GB"/>
        </w:rPr>
        <w:t xml:space="preserve"> the potential of various assessment methods, this project </w:t>
      </w:r>
      <w:r w:rsidR="006D0F32">
        <w:rPr>
          <w:lang w:val="en-GB"/>
        </w:rPr>
        <w:t>aims</w:t>
      </w:r>
      <w:r w:rsidRPr="00B5429C">
        <w:rPr>
          <w:lang w:val="en-GB"/>
        </w:rPr>
        <w:t xml:space="preserve"> to </w:t>
      </w:r>
      <w:r w:rsidR="00762E7A">
        <w:rPr>
          <w:lang w:val="en-GB"/>
        </w:rPr>
        <w:t>promote</w:t>
      </w:r>
      <w:r w:rsidRPr="00B5429C">
        <w:rPr>
          <w:lang w:val="en-GB"/>
        </w:rPr>
        <w:t xml:space="preserve"> an inclusive learning environment that fosters the development of strengths and abilities in all students</w:t>
      </w:r>
      <w:r w:rsidR="00CA4540">
        <w:rPr>
          <w:lang w:val="en-GB"/>
        </w:rPr>
        <w:t>;</w:t>
      </w:r>
      <w:r w:rsidRPr="00B5429C">
        <w:rPr>
          <w:lang w:val="en-GB"/>
        </w:rPr>
        <w:t xml:space="preserve"> empowering them to reach their fullest potential</w:t>
      </w:r>
      <w:r w:rsidR="00C02690">
        <w:rPr>
          <w:lang w:val="en-GB"/>
        </w:rPr>
        <w:t>.</w:t>
      </w:r>
      <w:r w:rsidRPr="00B5429C">
        <w:rPr>
          <w:lang w:val="en-GB"/>
        </w:rPr>
        <w:t xml:space="preserve"> </w:t>
      </w:r>
    </w:p>
    <w:p w14:paraId="44B8D350" w14:textId="77777777" w:rsidR="009A6D41" w:rsidRPr="00B5429C" w:rsidRDefault="009A6D41" w:rsidP="00BC47C3">
      <w:pPr>
        <w:ind w:firstLine="245"/>
        <w:rPr>
          <w:lang w:val="en-GB"/>
        </w:rPr>
      </w:pPr>
    </w:p>
    <w:p w14:paraId="26B689F6" w14:textId="65458E11" w:rsidR="00BC47C3" w:rsidRPr="000E1619" w:rsidRDefault="00BC47C3" w:rsidP="00BC47C3">
      <w:pPr>
        <w:pStyle w:val="Heading1"/>
        <w:rPr>
          <w:sz w:val="22"/>
          <w:szCs w:val="22"/>
          <w:lang w:val="en-GB"/>
        </w:rPr>
      </w:pPr>
      <w:r w:rsidRPr="000E1619">
        <w:rPr>
          <w:sz w:val="22"/>
          <w:szCs w:val="22"/>
          <w:lang w:val="en-GB"/>
        </w:rPr>
        <w:t>3.</w:t>
      </w:r>
      <w:r w:rsidR="00E93699" w:rsidRPr="000E1619">
        <w:rPr>
          <w:sz w:val="22"/>
          <w:szCs w:val="22"/>
          <w:lang w:val="en-GB"/>
        </w:rPr>
        <w:t>1.</w:t>
      </w:r>
      <w:r w:rsidRPr="000E1619">
        <w:rPr>
          <w:sz w:val="22"/>
          <w:szCs w:val="22"/>
          <w:lang w:val="en-GB"/>
        </w:rPr>
        <w:t xml:space="preserve"> </w:t>
      </w:r>
      <w:r w:rsidR="00F81F39" w:rsidRPr="000E1619">
        <w:rPr>
          <w:sz w:val="22"/>
          <w:szCs w:val="22"/>
          <w:lang w:val="en-GB"/>
        </w:rPr>
        <w:t>Engagement with Project</w:t>
      </w:r>
    </w:p>
    <w:p w14:paraId="49EB26CA" w14:textId="77777777" w:rsidR="00BC47C3" w:rsidRPr="00B5429C" w:rsidRDefault="00BC47C3" w:rsidP="00A25FB8">
      <w:pPr>
        <w:rPr>
          <w:lang w:val="en-GB"/>
        </w:rPr>
      </w:pPr>
    </w:p>
    <w:p w14:paraId="62BB5CEA" w14:textId="2976C057" w:rsidR="00A25FB8" w:rsidRPr="00B5429C" w:rsidRDefault="00CA4540" w:rsidP="006867D4">
      <w:pPr>
        <w:ind w:firstLine="284"/>
        <w:rPr>
          <w:lang w:val="en-GB"/>
        </w:rPr>
      </w:pPr>
      <w:r>
        <w:rPr>
          <w:lang w:val="en-GB"/>
        </w:rPr>
        <w:t>N</w:t>
      </w:r>
      <w:r w:rsidR="000F6B29">
        <w:rPr>
          <w:lang w:val="en-GB"/>
        </w:rPr>
        <w:t>eurodiverse students</w:t>
      </w:r>
      <w:r>
        <w:rPr>
          <w:lang w:val="en-GB"/>
        </w:rPr>
        <w:t xml:space="preserve"> can be categorised</w:t>
      </w:r>
      <w:r w:rsidR="000F6B29">
        <w:rPr>
          <w:lang w:val="en-GB"/>
        </w:rPr>
        <w:t xml:space="preserve"> into </w:t>
      </w:r>
      <w:r w:rsidR="00F64C3A">
        <w:rPr>
          <w:lang w:val="en-GB"/>
        </w:rPr>
        <w:t>two</w:t>
      </w:r>
      <w:r w:rsidR="000F6B29">
        <w:rPr>
          <w:lang w:val="en-GB"/>
        </w:rPr>
        <w:t xml:space="preserve"> groups</w:t>
      </w:r>
      <w:r w:rsidR="00A25FB8" w:rsidRPr="00B5429C">
        <w:rPr>
          <w:lang w:val="en-GB"/>
        </w:rPr>
        <w:t xml:space="preserve">, those that have </w:t>
      </w:r>
      <w:r w:rsidR="00231550">
        <w:rPr>
          <w:lang w:val="en-GB"/>
        </w:rPr>
        <w:t xml:space="preserve">and have not </w:t>
      </w:r>
      <w:r w:rsidR="00A25FB8" w:rsidRPr="00B5429C">
        <w:rPr>
          <w:lang w:val="en-GB"/>
        </w:rPr>
        <w:t xml:space="preserve">disclosed their diagnosis. </w:t>
      </w:r>
      <w:r w:rsidR="00B923FA" w:rsidRPr="00B5429C">
        <w:rPr>
          <w:lang w:val="en-GB"/>
        </w:rPr>
        <w:t>W</w:t>
      </w:r>
      <w:r w:rsidR="00A25FB8" w:rsidRPr="00B5429C">
        <w:rPr>
          <w:lang w:val="en-GB"/>
        </w:rPr>
        <w:t>e can</w:t>
      </w:r>
      <w:r w:rsidR="00B923FA" w:rsidRPr="00B5429C">
        <w:rPr>
          <w:lang w:val="en-GB"/>
        </w:rPr>
        <w:t xml:space="preserve"> further</w:t>
      </w:r>
      <w:r w:rsidR="00A25FB8" w:rsidRPr="00B5429C">
        <w:rPr>
          <w:lang w:val="en-GB"/>
        </w:rPr>
        <w:t xml:space="preserve"> </w:t>
      </w:r>
      <w:r w:rsidR="009635ED">
        <w:rPr>
          <w:lang w:val="en-GB"/>
        </w:rPr>
        <w:t>group</w:t>
      </w:r>
      <w:r w:rsidR="00A25FB8" w:rsidRPr="00B5429C">
        <w:rPr>
          <w:lang w:val="en-GB"/>
        </w:rPr>
        <w:t xml:space="preserve"> those that haven’t </w:t>
      </w:r>
      <w:r w:rsidR="00B923FA" w:rsidRPr="00B5429C">
        <w:rPr>
          <w:lang w:val="en-GB"/>
        </w:rPr>
        <w:t xml:space="preserve">disclosed their diagnosis </w:t>
      </w:r>
      <w:r w:rsidR="00A25FB8" w:rsidRPr="00B5429C">
        <w:rPr>
          <w:lang w:val="en-GB"/>
        </w:rPr>
        <w:t>into those that have received a formal diagnosis and those that self-</w:t>
      </w:r>
      <w:r w:rsidR="009635ED">
        <w:rPr>
          <w:lang w:val="en-GB"/>
        </w:rPr>
        <w:t>identify</w:t>
      </w:r>
      <w:r w:rsidR="00A25FB8" w:rsidRPr="00B5429C">
        <w:rPr>
          <w:lang w:val="en-GB"/>
        </w:rPr>
        <w:t>. This recognition of the different types of neurodiverse students is critical as it will inform the mechanisms used to both identify and engage with these students</w:t>
      </w:r>
      <w:r w:rsidR="006D0F32">
        <w:rPr>
          <w:lang w:val="en-GB"/>
        </w:rPr>
        <w:t xml:space="preserve"> as part of this project</w:t>
      </w:r>
      <w:r w:rsidR="00A25FB8" w:rsidRPr="00B5429C">
        <w:rPr>
          <w:lang w:val="en-GB"/>
        </w:rPr>
        <w:t xml:space="preserve">. </w:t>
      </w:r>
    </w:p>
    <w:p w14:paraId="76227440" w14:textId="2B0E955D" w:rsidR="00A25FB8" w:rsidRPr="00B5429C" w:rsidRDefault="00A25FB8" w:rsidP="00DC40A4">
      <w:pPr>
        <w:ind w:firstLine="284"/>
        <w:rPr>
          <w:lang w:val="en-GB"/>
        </w:rPr>
      </w:pPr>
      <w:r w:rsidRPr="00B5429C">
        <w:rPr>
          <w:lang w:val="en-GB"/>
        </w:rPr>
        <w:t>For example, if we only look at students who have disclosed their diagnosis then we would be missing a considerable cohort who, for various reasons have decided not to disclose. One further consideration to be made as part of this project is that females who are neurodiverse are typically diagnosed much later in life, when compared to males.</w:t>
      </w:r>
      <w:r w:rsidR="00CD76E0">
        <w:rPr>
          <w:lang w:val="en-GB"/>
        </w:rPr>
        <w:t xml:space="preserve"> </w:t>
      </w:r>
      <w:r w:rsidR="00B57F83">
        <w:rPr>
          <w:lang w:val="en-GB"/>
        </w:rPr>
        <w:t>This could create a bias towards male neurodiverse students.</w:t>
      </w:r>
    </w:p>
    <w:p w14:paraId="08A4EBF2" w14:textId="0012B371" w:rsidR="00A25FB8" w:rsidRPr="00B5429C" w:rsidRDefault="00030622" w:rsidP="006867D4">
      <w:pPr>
        <w:ind w:firstLine="284"/>
        <w:rPr>
          <w:lang w:val="en-GB"/>
        </w:rPr>
      </w:pPr>
      <w:r>
        <w:rPr>
          <w:lang w:val="en-GB"/>
        </w:rPr>
        <w:t>To ensure adequate representation</w:t>
      </w:r>
      <w:r w:rsidR="00A25FB8" w:rsidRPr="00B5429C">
        <w:rPr>
          <w:lang w:val="en-GB"/>
        </w:rPr>
        <w:t xml:space="preserve"> we plan to contact </w:t>
      </w:r>
      <w:r>
        <w:rPr>
          <w:lang w:val="en-GB"/>
        </w:rPr>
        <w:t>all</w:t>
      </w:r>
      <w:r w:rsidR="00A25FB8" w:rsidRPr="00B5429C">
        <w:rPr>
          <w:lang w:val="en-GB"/>
        </w:rPr>
        <w:t xml:space="preserve"> student</w:t>
      </w:r>
      <w:r>
        <w:rPr>
          <w:lang w:val="en-GB"/>
        </w:rPr>
        <w:t>s</w:t>
      </w:r>
      <w:r w:rsidR="00A25FB8" w:rsidRPr="00B5429C">
        <w:rPr>
          <w:lang w:val="en-GB"/>
        </w:rPr>
        <w:t xml:space="preserve"> on</w:t>
      </w:r>
      <w:r w:rsidR="00DC40A4">
        <w:rPr>
          <w:lang w:val="en-GB"/>
        </w:rPr>
        <w:t xml:space="preserve"> </w:t>
      </w:r>
      <w:r w:rsidR="006D0F32">
        <w:rPr>
          <w:lang w:val="en-GB"/>
        </w:rPr>
        <w:t>several</w:t>
      </w:r>
      <w:r w:rsidR="00A25FB8" w:rsidRPr="00B5429C">
        <w:rPr>
          <w:lang w:val="en-GB"/>
        </w:rPr>
        <w:t xml:space="preserve"> first-year computing </w:t>
      </w:r>
      <w:r w:rsidR="00DC40A4">
        <w:rPr>
          <w:lang w:val="en-GB"/>
        </w:rPr>
        <w:t>courses</w:t>
      </w:r>
      <w:r w:rsidR="00A25FB8" w:rsidRPr="00B5429C">
        <w:rPr>
          <w:lang w:val="en-GB"/>
        </w:rPr>
        <w:t xml:space="preserve"> and ask them do they wish to be involved in this project. This approach will help mitigate against the possibility of missing key participants.</w:t>
      </w:r>
    </w:p>
    <w:p w14:paraId="314C99F7" w14:textId="77777777" w:rsidR="00A25FB8" w:rsidRPr="00B5429C" w:rsidRDefault="00A25FB8" w:rsidP="00A25FB8">
      <w:pPr>
        <w:rPr>
          <w:lang w:val="en-GB"/>
        </w:rPr>
      </w:pPr>
    </w:p>
    <w:p w14:paraId="1C0E1A64" w14:textId="709A401E" w:rsidR="00745FEE" w:rsidRPr="00B5429C" w:rsidRDefault="00745FEE" w:rsidP="00745FEE">
      <w:pPr>
        <w:pStyle w:val="Heading1"/>
        <w:rPr>
          <w:lang w:val="en-GB"/>
        </w:rPr>
      </w:pPr>
      <w:r w:rsidRPr="00B5429C">
        <w:rPr>
          <w:lang w:val="en-GB"/>
        </w:rPr>
        <w:lastRenderedPageBreak/>
        <w:t>4. Project Impact</w:t>
      </w:r>
    </w:p>
    <w:p w14:paraId="653EE68D" w14:textId="77777777" w:rsidR="00C064DD" w:rsidRPr="00B5429C" w:rsidRDefault="00C064DD" w:rsidP="00C064DD">
      <w:pPr>
        <w:rPr>
          <w:lang w:val="en-GB"/>
        </w:rPr>
      </w:pPr>
    </w:p>
    <w:p w14:paraId="0CAD487E" w14:textId="46A6416B" w:rsidR="0003223A" w:rsidRPr="00B5429C" w:rsidRDefault="00C064DD" w:rsidP="00744E84">
      <w:pPr>
        <w:ind w:firstLine="284"/>
        <w:rPr>
          <w:lang w:val="en-GB"/>
        </w:rPr>
      </w:pPr>
      <w:r w:rsidRPr="00B5429C">
        <w:rPr>
          <w:lang w:val="en-GB"/>
        </w:rPr>
        <w:t xml:space="preserve">The impact of this project is expected to be significant. </w:t>
      </w:r>
      <w:r w:rsidR="00744E84">
        <w:rPr>
          <w:lang w:val="en-GB"/>
        </w:rPr>
        <w:t xml:space="preserve">As </w:t>
      </w:r>
      <w:r w:rsidR="00142539">
        <w:rPr>
          <w:lang w:val="en-GB"/>
        </w:rPr>
        <w:t>discussed,</w:t>
      </w:r>
      <w:r w:rsidR="00744E84">
        <w:rPr>
          <w:lang w:val="en-GB"/>
        </w:rPr>
        <w:t xml:space="preserve"> n</w:t>
      </w:r>
      <w:r w:rsidRPr="00B5429C">
        <w:rPr>
          <w:lang w:val="en-GB"/>
        </w:rPr>
        <w:t>eurodiverse students have a lower graduation rate when compared to their neurotypical peers. Through teaching and assessment these students are expected to conform to a system designed primarily for neurotypical students</w:t>
      </w:r>
      <w:r w:rsidR="00DA1787">
        <w:rPr>
          <w:lang w:val="en-GB"/>
        </w:rPr>
        <w:t xml:space="preserve"> and</w:t>
      </w:r>
      <w:r w:rsidRPr="00B5429C">
        <w:rPr>
          <w:lang w:val="en-GB"/>
        </w:rPr>
        <w:t xml:space="preserve"> which fails to account for the strengths of neurodiverse students. </w:t>
      </w:r>
    </w:p>
    <w:p w14:paraId="7A4C7FBF" w14:textId="5F3F106F" w:rsidR="00C064DD" w:rsidRPr="00B5429C" w:rsidRDefault="00C064DD" w:rsidP="00C064DD">
      <w:pPr>
        <w:ind w:firstLine="284"/>
        <w:rPr>
          <w:lang w:val="en-GB"/>
        </w:rPr>
      </w:pPr>
      <w:r w:rsidRPr="00B5429C">
        <w:rPr>
          <w:lang w:val="en-GB"/>
        </w:rPr>
        <w:t>While various accommodations are available to neurodiverse students, these accommodations often fail to embrace the strengths of neurodiversity and are seen as tools to fit a square peg into a round hole. Inclusive assessment considers the needs of all types of learners, allows for a menu of assessment types which assist students in demonstrating their knowledge within a module. This will allow the round peg to find a round hole.</w:t>
      </w:r>
    </w:p>
    <w:p w14:paraId="493E672D" w14:textId="24232894" w:rsidR="001F2ED4" w:rsidRPr="00B5429C" w:rsidRDefault="00C064DD" w:rsidP="00C064DD">
      <w:pPr>
        <w:ind w:firstLine="284"/>
        <w:rPr>
          <w:lang w:val="en-GB"/>
        </w:rPr>
      </w:pPr>
      <w:r w:rsidRPr="00B5429C">
        <w:rPr>
          <w:lang w:val="en-GB"/>
        </w:rPr>
        <w:t xml:space="preserve">Success for this project will be measured by the student satisfaction of the new forms of assessment. When students are comfortable with the form of assessment, they tend to succeed as they can better communicate and demonstrate their knowledge. We will perform a comparison of the findings of </w:t>
      </w:r>
      <w:r w:rsidR="00742E12">
        <w:rPr>
          <w:lang w:val="en-GB"/>
        </w:rPr>
        <w:t xml:space="preserve">a satisfaction </w:t>
      </w:r>
      <w:r w:rsidRPr="00B5429C">
        <w:rPr>
          <w:lang w:val="en-GB"/>
        </w:rPr>
        <w:t>survey prior to change and after to quantify the impact.</w:t>
      </w:r>
    </w:p>
    <w:p w14:paraId="3E2AD03B" w14:textId="7C3780CB" w:rsidR="00DC34C1" w:rsidRDefault="001F2ED4" w:rsidP="00C064DD">
      <w:pPr>
        <w:ind w:firstLine="284"/>
        <w:rPr>
          <w:lang w:val="en-GB"/>
        </w:rPr>
      </w:pPr>
      <w:r w:rsidRPr="00B5429C">
        <w:rPr>
          <w:lang w:val="en-GB"/>
        </w:rPr>
        <w:t xml:space="preserve">To this point we have discussed the impact of the project on the student experience and of course this is crucial, however for the changes to be sustainable beyond the 23/24 academic year they must be done with </w:t>
      </w:r>
      <w:r w:rsidR="00E56F14">
        <w:rPr>
          <w:lang w:val="en-GB"/>
        </w:rPr>
        <w:t>support</w:t>
      </w:r>
      <w:r w:rsidRPr="00B5429C">
        <w:rPr>
          <w:lang w:val="en-GB"/>
        </w:rPr>
        <w:t xml:space="preserve"> from the lecturers. The newly adopted forms of assessments will not only need to consider the diverse needs of the students but also the additional effort and workload on the lecturer.</w:t>
      </w:r>
    </w:p>
    <w:p w14:paraId="64F46BF4" w14:textId="09AFF3DB" w:rsidR="00C064DD" w:rsidRPr="00B5429C" w:rsidRDefault="00C064DD" w:rsidP="00C064DD">
      <w:pPr>
        <w:ind w:firstLine="284"/>
        <w:rPr>
          <w:lang w:val="en-GB"/>
        </w:rPr>
      </w:pPr>
      <w:r w:rsidRPr="00B5429C">
        <w:rPr>
          <w:lang w:val="en-GB"/>
        </w:rPr>
        <w:t xml:space="preserve"> </w:t>
      </w:r>
    </w:p>
    <w:p w14:paraId="5F3A4A4A" w14:textId="75D0F234" w:rsidR="00F52EDB" w:rsidRDefault="00F52EDB" w:rsidP="00F52EDB">
      <w:pPr>
        <w:pStyle w:val="Heading1"/>
        <w:rPr>
          <w:lang w:val="en-GB"/>
        </w:rPr>
      </w:pPr>
      <w:r w:rsidRPr="00B5429C">
        <w:rPr>
          <w:lang w:val="en-GB"/>
        </w:rPr>
        <w:t xml:space="preserve">5. </w:t>
      </w:r>
      <w:r w:rsidR="00454229" w:rsidRPr="00B5429C">
        <w:rPr>
          <w:lang w:val="en-GB"/>
        </w:rPr>
        <w:t>Methodology</w:t>
      </w:r>
    </w:p>
    <w:p w14:paraId="01BF78BA" w14:textId="77777777" w:rsidR="001C5353" w:rsidRDefault="001C5353" w:rsidP="001C5353">
      <w:pPr>
        <w:rPr>
          <w:lang w:val="en-GB"/>
        </w:rPr>
      </w:pPr>
    </w:p>
    <w:p w14:paraId="6A9A38C3" w14:textId="7B4F9177" w:rsidR="000E1619" w:rsidRDefault="000E1619" w:rsidP="000E1619">
      <w:pPr>
        <w:ind w:firstLine="284"/>
        <w:rPr>
          <w:lang w:val="en-GB"/>
        </w:rPr>
      </w:pPr>
      <w:r>
        <w:rPr>
          <w:lang w:val="en-GB"/>
        </w:rPr>
        <w:t xml:space="preserve">This research consists of multiple phases, some of which have been completed to date, with others </w:t>
      </w:r>
      <w:r w:rsidR="000D4F3F">
        <w:rPr>
          <w:lang w:val="en-GB"/>
        </w:rPr>
        <w:t>still outstanding.</w:t>
      </w:r>
      <w:r w:rsidR="001059A6">
        <w:rPr>
          <w:lang w:val="en-GB"/>
        </w:rPr>
        <w:t xml:space="preserve"> These phases include; Data Collection, Recommendations</w:t>
      </w:r>
      <w:r w:rsidR="00D2286E">
        <w:rPr>
          <w:lang w:val="en-GB"/>
        </w:rPr>
        <w:t>, and Review.</w:t>
      </w:r>
      <w:r w:rsidR="001059A6">
        <w:rPr>
          <w:lang w:val="en-GB"/>
        </w:rPr>
        <w:t xml:space="preserve"> </w:t>
      </w:r>
    </w:p>
    <w:p w14:paraId="10B70DCC" w14:textId="77777777" w:rsidR="000E1619" w:rsidRDefault="000E1619" w:rsidP="001C5353">
      <w:pPr>
        <w:rPr>
          <w:lang w:val="en-GB"/>
        </w:rPr>
      </w:pPr>
    </w:p>
    <w:p w14:paraId="41CA7A30" w14:textId="28720927" w:rsidR="001C5353" w:rsidRDefault="001C5353" w:rsidP="001C5353">
      <w:pPr>
        <w:rPr>
          <w:b/>
          <w:bCs/>
          <w:sz w:val="22"/>
          <w:szCs w:val="22"/>
          <w:lang w:val="en-GB"/>
        </w:rPr>
      </w:pPr>
      <w:r w:rsidRPr="00D2286E">
        <w:rPr>
          <w:b/>
          <w:bCs/>
          <w:sz w:val="22"/>
          <w:szCs w:val="22"/>
          <w:lang w:val="en-GB"/>
        </w:rPr>
        <w:t>5.1. Data Collection</w:t>
      </w:r>
      <w:r w:rsidR="00BC49F0">
        <w:rPr>
          <w:b/>
          <w:bCs/>
          <w:sz w:val="22"/>
          <w:szCs w:val="22"/>
          <w:lang w:val="en-GB"/>
        </w:rPr>
        <w:t xml:space="preserve"> (complete)</w:t>
      </w:r>
    </w:p>
    <w:p w14:paraId="5C287170" w14:textId="77777777" w:rsidR="00D2286E" w:rsidRPr="00D2286E" w:rsidRDefault="00D2286E" w:rsidP="001C5353">
      <w:pPr>
        <w:rPr>
          <w:b/>
          <w:bCs/>
          <w:sz w:val="22"/>
          <w:szCs w:val="22"/>
          <w:lang w:val="en-GB"/>
        </w:rPr>
      </w:pPr>
    </w:p>
    <w:p w14:paraId="4602649A" w14:textId="461443F6" w:rsidR="006A75CC" w:rsidRDefault="00D2286E" w:rsidP="00BA1EA7">
      <w:pPr>
        <w:ind w:firstLine="284"/>
        <w:rPr>
          <w:lang w:val="en-GB"/>
        </w:rPr>
      </w:pPr>
      <w:r>
        <w:rPr>
          <w:lang w:val="en-GB"/>
        </w:rPr>
        <w:t xml:space="preserve">In </w:t>
      </w:r>
      <w:r w:rsidR="00155439">
        <w:rPr>
          <w:lang w:val="en-GB"/>
        </w:rPr>
        <w:t xml:space="preserve">April and </w:t>
      </w:r>
      <w:r w:rsidR="00BA1EA7">
        <w:rPr>
          <w:lang w:val="en-GB"/>
        </w:rPr>
        <w:t>May 2023</w:t>
      </w:r>
      <w:r w:rsidR="00FC7148">
        <w:rPr>
          <w:lang w:val="en-GB"/>
        </w:rPr>
        <w:t>,</w:t>
      </w:r>
      <w:r w:rsidR="00BA1EA7">
        <w:rPr>
          <w:lang w:val="en-GB"/>
        </w:rPr>
        <w:t xml:space="preserve"> we conducted a survey amongst students in 5 </w:t>
      </w:r>
      <w:r w:rsidR="00A2638F">
        <w:rPr>
          <w:lang w:val="en-GB"/>
        </w:rPr>
        <w:t xml:space="preserve">HEI in Ireland. This survey </w:t>
      </w:r>
      <w:r w:rsidR="00913110">
        <w:rPr>
          <w:lang w:val="en-GB"/>
        </w:rPr>
        <w:t>initially</w:t>
      </w:r>
      <w:r w:rsidR="00A2638F">
        <w:rPr>
          <w:lang w:val="en-GB"/>
        </w:rPr>
        <w:t xml:space="preserve"> sought to identify neurodiverse students</w:t>
      </w:r>
      <w:r w:rsidR="00CE6C28">
        <w:rPr>
          <w:lang w:val="en-GB"/>
        </w:rPr>
        <w:t xml:space="preserve">. As </w:t>
      </w:r>
      <w:r w:rsidR="0092369E">
        <w:rPr>
          <w:lang w:val="en-GB"/>
        </w:rPr>
        <w:t>discussed</w:t>
      </w:r>
      <w:r w:rsidR="00913110">
        <w:rPr>
          <w:lang w:val="en-GB"/>
        </w:rPr>
        <w:t>,</w:t>
      </w:r>
      <w:r w:rsidR="00CE6C28">
        <w:rPr>
          <w:lang w:val="en-GB"/>
        </w:rPr>
        <w:t xml:space="preserve"> not all students disclose a diagnose of being neurodiverse and quite often students may not have a formal diagnosis. </w:t>
      </w:r>
      <w:r w:rsidR="00EA7723">
        <w:rPr>
          <w:lang w:val="en-GB"/>
        </w:rPr>
        <w:t xml:space="preserve">As </w:t>
      </w:r>
      <w:r w:rsidR="00382B03">
        <w:rPr>
          <w:lang w:val="en-GB"/>
        </w:rPr>
        <w:t xml:space="preserve">a </w:t>
      </w:r>
      <w:r w:rsidR="00F10ED6">
        <w:rPr>
          <w:lang w:val="en-GB"/>
        </w:rPr>
        <w:t>result,</w:t>
      </w:r>
      <w:r w:rsidR="000E2DB7">
        <w:rPr>
          <w:lang w:val="en-GB"/>
        </w:rPr>
        <w:t xml:space="preserve"> </w:t>
      </w:r>
      <w:r w:rsidR="0088060F">
        <w:rPr>
          <w:lang w:val="en-GB"/>
        </w:rPr>
        <w:t>participants</w:t>
      </w:r>
      <w:r w:rsidR="00FC7148">
        <w:rPr>
          <w:lang w:val="en-GB"/>
        </w:rPr>
        <w:t xml:space="preserve"> were asked if they </w:t>
      </w:r>
      <w:r w:rsidR="00382B03">
        <w:rPr>
          <w:lang w:val="en-GB"/>
        </w:rPr>
        <w:t xml:space="preserve">identify as </w:t>
      </w:r>
      <w:r w:rsidR="00FC7148">
        <w:rPr>
          <w:lang w:val="en-GB"/>
        </w:rPr>
        <w:t>being neurodiverse either through formal diagnosis or as self-identif</w:t>
      </w:r>
      <w:r w:rsidR="00EA7723">
        <w:rPr>
          <w:lang w:val="en-GB"/>
        </w:rPr>
        <w:t>ication</w:t>
      </w:r>
      <w:r w:rsidR="00FC7148">
        <w:rPr>
          <w:lang w:val="en-GB"/>
        </w:rPr>
        <w:t xml:space="preserve">. </w:t>
      </w:r>
      <w:r w:rsidR="00913110">
        <w:rPr>
          <w:lang w:val="en-GB"/>
        </w:rPr>
        <w:t>Based on</w:t>
      </w:r>
      <w:r w:rsidR="00F0094B">
        <w:rPr>
          <w:lang w:val="en-GB"/>
        </w:rPr>
        <w:t xml:space="preserve"> the responses</w:t>
      </w:r>
      <w:r w:rsidR="00913110">
        <w:rPr>
          <w:lang w:val="en-GB"/>
        </w:rPr>
        <w:t>,</w:t>
      </w:r>
      <w:r w:rsidR="00F0094B">
        <w:rPr>
          <w:lang w:val="en-GB"/>
        </w:rPr>
        <w:t xml:space="preserve"> 45% of the participants identified as being neuro diverse </w:t>
      </w:r>
      <w:r w:rsidR="000623B5">
        <w:rPr>
          <w:lang w:val="en-GB"/>
        </w:rPr>
        <w:t xml:space="preserve">with 64% of those identifying as having </w:t>
      </w:r>
      <w:r w:rsidR="007D6DC5">
        <w:rPr>
          <w:lang w:val="en-GB"/>
        </w:rPr>
        <w:t>ADHD,</w:t>
      </w:r>
      <w:r w:rsidR="000623B5">
        <w:rPr>
          <w:lang w:val="en-GB"/>
        </w:rPr>
        <w:t xml:space="preserve"> </w:t>
      </w:r>
      <w:r w:rsidR="008813E0">
        <w:rPr>
          <w:lang w:val="en-GB"/>
        </w:rPr>
        <w:t>35% identifying as</w:t>
      </w:r>
      <w:r w:rsidR="00847E66">
        <w:rPr>
          <w:lang w:val="en-GB"/>
        </w:rPr>
        <w:t xml:space="preserve"> autistic and </w:t>
      </w:r>
      <w:r w:rsidR="008813E0">
        <w:rPr>
          <w:lang w:val="en-GB"/>
        </w:rPr>
        <w:t>29% identifying as being dyslexi</w:t>
      </w:r>
      <w:r w:rsidR="00847E66">
        <w:rPr>
          <w:lang w:val="en-GB"/>
        </w:rPr>
        <w:t>c</w:t>
      </w:r>
      <w:r w:rsidR="006A75CC">
        <w:rPr>
          <w:lang w:val="en-GB"/>
        </w:rPr>
        <w:t>.</w:t>
      </w:r>
      <w:r w:rsidR="003F16E0">
        <w:rPr>
          <w:lang w:val="en-GB"/>
        </w:rPr>
        <w:t xml:space="preserve"> </w:t>
      </w:r>
      <w:r w:rsidR="00E84A51">
        <w:rPr>
          <w:lang w:val="en-GB"/>
        </w:rPr>
        <w:t>From these results</w:t>
      </w:r>
      <w:r w:rsidR="00564D84">
        <w:rPr>
          <w:lang w:val="en-GB"/>
        </w:rPr>
        <w:t>,</w:t>
      </w:r>
      <w:r w:rsidR="00E84A51">
        <w:rPr>
          <w:lang w:val="en-GB"/>
        </w:rPr>
        <w:t xml:space="preserve"> we can see that there is a higher prevalence of </w:t>
      </w:r>
      <w:r w:rsidR="00E84A51">
        <w:rPr>
          <w:lang w:val="en-GB"/>
        </w:rPr>
        <w:t>neurodiversity in third level education when compared to the general population</w:t>
      </w:r>
      <w:r w:rsidR="00846FF7">
        <w:rPr>
          <w:lang w:val="en-GB"/>
        </w:rPr>
        <w:t xml:space="preserve"> i.e., 45% compared to 20%</w:t>
      </w:r>
      <w:r w:rsidR="007D6DC5">
        <w:rPr>
          <w:lang w:val="en-GB"/>
        </w:rPr>
        <w:t>.</w:t>
      </w:r>
      <w:r w:rsidR="0092369E">
        <w:rPr>
          <w:lang w:val="en-GB"/>
        </w:rPr>
        <w:t xml:space="preserve"> </w:t>
      </w:r>
    </w:p>
    <w:p w14:paraId="27F2557F" w14:textId="6A39371F" w:rsidR="003F16E0" w:rsidRDefault="003F16E0" w:rsidP="008F23B5">
      <w:pPr>
        <w:ind w:firstLine="284"/>
        <w:rPr>
          <w:lang w:val="en-GB"/>
        </w:rPr>
      </w:pPr>
      <w:r>
        <w:rPr>
          <w:lang w:val="en-GB"/>
        </w:rPr>
        <w:t xml:space="preserve">The survey also sought to identify which </w:t>
      </w:r>
      <w:r w:rsidR="00713DB3">
        <w:rPr>
          <w:lang w:val="en-GB"/>
        </w:rPr>
        <w:t>modes</w:t>
      </w:r>
      <w:r>
        <w:rPr>
          <w:lang w:val="en-GB"/>
        </w:rPr>
        <w:t xml:space="preserve"> of assessments</w:t>
      </w:r>
      <w:r w:rsidR="00713DB3">
        <w:rPr>
          <w:lang w:val="en-GB"/>
        </w:rPr>
        <w:t xml:space="preserve"> students “preferred”. </w:t>
      </w:r>
      <w:r w:rsidR="008F23B5">
        <w:rPr>
          <w:lang w:val="en-GB"/>
        </w:rPr>
        <w:t xml:space="preserve"> T</w:t>
      </w:r>
      <w:r w:rsidR="00393583">
        <w:rPr>
          <w:lang w:val="en-GB"/>
        </w:rPr>
        <w:t>he</w:t>
      </w:r>
      <w:r w:rsidR="007F553E">
        <w:rPr>
          <w:lang w:val="en-GB"/>
        </w:rPr>
        <w:t xml:space="preserve"> results revealed that while there was greater preference for some forms of assessment modes when compared to others e.g., multiple choice tests compared to written test, no single assessment mode</w:t>
      </w:r>
      <w:r w:rsidR="0054643F">
        <w:rPr>
          <w:lang w:val="en-GB"/>
        </w:rPr>
        <w:t xml:space="preserve"> could be discounted</w:t>
      </w:r>
      <w:r w:rsidR="008F23B5">
        <w:rPr>
          <w:lang w:val="en-GB"/>
        </w:rPr>
        <w:t>,</w:t>
      </w:r>
      <w:r w:rsidR="00035FA3">
        <w:rPr>
          <w:lang w:val="en-GB"/>
        </w:rPr>
        <w:t xml:space="preserve"> as this project aims to create recommendations to support all students not only the majority</w:t>
      </w:r>
      <w:r w:rsidR="00145CC8">
        <w:rPr>
          <w:lang w:val="en-GB"/>
        </w:rPr>
        <w:t>.</w:t>
      </w:r>
      <w:r w:rsidR="007F553E">
        <w:rPr>
          <w:lang w:val="en-GB"/>
        </w:rPr>
        <w:t xml:space="preserve"> </w:t>
      </w:r>
      <w:r w:rsidR="00393583">
        <w:rPr>
          <w:lang w:val="en-GB"/>
        </w:rPr>
        <w:t xml:space="preserve"> </w:t>
      </w:r>
      <w:r w:rsidR="00C11F13">
        <w:rPr>
          <w:lang w:val="en-GB"/>
        </w:rPr>
        <w:t xml:space="preserve"> </w:t>
      </w:r>
    </w:p>
    <w:p w14:paraId="122CA481" w14:textId="77777777" w:rsidR="001C5353" w:rsidRDefault="001C5353" w:rsidP="001C5353">
      <w:pPr>
        <w:rPr>
          <w:lang w:val="en-GB"/>
        </w:rPr>
      </w:pPr>
    </w:p>
    <w:p w14:paraId="509F9E27" w14:textId="1BFA538C" w:rsidR="001C5353" w:rsidRDefault="001C5353" w:rsidP="001C5353">
      <w:pPr>
        <w:rPr>
          <w:b/>
          <w:bCs/>
          <w:sz w:val="22"/>
          <w:szCs w:val="22"/>
          <w:lang w:val="en-GB"/>
        </w:rPr>
      </w:pPr>
      <w:r w:rsidRPr="00D2286E">
        <w:rPr>
          <w:b/>
          <w:bCs/>
          <w:sz w:val="22"/>
          <w:szCs w:val="22"/>
          <w:lang w:val="en-GB"/>
        </w:rPr>
        <w:t>5.2. Recommendations</w:t>
      </w:r>
      <w:r w:rsidR="00BC49F0">
        <w:rPr>
          <w:b/>
          <w:bCs/>
          <w:sz w:val="22"/>
          <w:szCs w:val="22"/>
          <w:lang w:val="en-GB"/>
        </w:rPr>
        <w:t xml:space="preserve"> (ongoing)</w:t>
      </w:r>
    </w:p>
    <w:p w14:paraId="1CCAB5FF" w14:textId="77777777" w:rsidR="00A55576" w:rsidRPr="005148EA" w:rsidRDefault="00A55576" w:rsidP="001C5353">
      <w:pPr>
        <w:rPr>
          <w:b/>
          <w:bCs/>
          <w:lang w:val="en-GB"/>
        </w:rPr>
      </w:pPr>
    </w:p>
    <w:p w14:paraId="66F0E419" w14:textId="64F2573E" w:rsidR="003E02DD" w:rsidRDefault="00375A6C" w:rsidP="00A55576">
      <w:pPr>
        <w:ind w:firstLine="284"/>
        <w:rPr>
          <w:lang w:val="en-GB"/>
        </w:rPr>
      </w:pPr>
      <w:r>
        <w:rPr>
          <w:lang w:val="en-GB"/>
        </w:rPr>
        <w:t xml:space="preserve">Based upon research conducted into inclusive assessment </w:t>
      </w:r>
      <w:r w:rsidR="00C604A7">
        <w:rPr>
          <w:lang w:val="en-GB"/>
        </w:rPr>
        <w:t>together with</w:t>
      </w:r>
      <w:r>
        <w:rPr>
          <w:lang w:val="en-GB"/>
        </w:rPr>
        <w:t xml:space="preserve"> the findings of the survey mentioned previously recommendations will be made by this project team to </w:t>
      </w:r>
      <w:r w:rsidR="00FD5366">
        <w:rPr>
          <w:lang w:val="en-GB"/>
        </w:rPr>
        <w:t>lecturers of first year computing modules</w:t>
      </w:r>
      <w:r w:rsidR="000756E4">
        <w:rPr>
          <w:lang w:val="en-GB"/>
        </w:rPr>
        <w:t>.</w:t>
      </w:r>
      <w:r w:rsidR="00FD5366">
        <w:rPr>
          <w:lang w:val="en-GB"/>
        </w:rPr>
        <w:t xml:space="preserve"> </w:t>
      </w:r>
    </w:p>
    <w:p w14:paraId="087AAFDC" w14:textId="164AE8D8" w:rsidR="00AB1F18" w:rsidRPr="00B5429C" w:rsidRDefault="00F505B3" w:rsidP="00AB1F18">
      <w:pPr>
        <w:ind w:firstLine="284"/>
        <w:rPr>
          <w:lang w:val="en-GB"/>
        </w:rPr>
      </w:pPr>
      <w:r>
        <w:rPr>
          <w:lang w:val="en-GB"/>
        </w:rPr>
        <w:t>For example</w:t>
      </w:r>
      <w:r w:rsidR="00F00DE6">
        <w:rPr>
          <w:lang w:val="en-GB"/>
        </w:rPr>
        <w:t>,</w:t>
      </w:r>
      <w:r>
        <w:rPr>
          <w:lang w:val="en-GB"/>
        </w:rPr>
        <w:t xml:space="preserve"> </w:t>
      </w:r>
      <w:r w:rsidR="00F00DE6">
        <w:rPr>
          <w:lang w:val="en-GB"/>
        </w:rPr>
        <w:t>in the survey conducted,</w:t>
      </w:r>
      <w:r>
        <w:rPr>
          <w:lang w:val="en-GB"/>
        </w:rPr>
        <w:t xml:space="preserve"> </w:t>
      </w:r>
      <w:r w:rsidR="00EA0E8B">
        <w:rPr>
          <w:lang w:val="en-GB"/>
        </w:rPr>
        <w:t xml:space="preserve">60% </w:t>
      </w:r>
      <w:r>
        <w:rPr>
          <w:lang w:val="en-GB"/>
        </w:rPr>
        <w:t xml:space="preserve">of students would prefer a </w:t>
      </w:r>
      <w:r w:rsidR="00F00DE6">
        <w:rPr>
          <w:lang w:val="en-GB"/>
        </w:rPr>
        <w:t xml:space="preserve">written report </w:t>
      </w:r>
      <w:r w:rsidR="00EA0E8B">
        <w:rPr>
          <w:lang w:val="en-GB"/>
        </w:rPr>
        <w:t xml:space="preserve">and </w:t>
      </w:r>
      <w:r w:rsidR="00281FF5">
        <w:rPr>
          <w:lang w:val="en-GB"/>
        </w:rPr>
        <w:t>25% would prefer to submit a video</w:t>
      </w:r>
      <w:r w:rsidR="00EA0E8B">
        <w:rPr>
          <w:lang w:val="en-GB"/>
        </w:rPr>
        <w:t xml:space="preserve">. </w:t>
      </w:r>
      <w:r w:rsidR="009E09ED">
        <w:rPr>
          <w:lang w:val="en-GB"/>
        </w:rPr>
        <w:t>T</w:t>
      </w:r>
      <w:r w:rsidR="00EA0E8B">
        <w:rPr>
          <w:lang w:val="en-GB"/>
        </w:rPr>
        <w:t>h</w:t>
      </w:r>
      <w:r w:rsidR="009E09ED">
        <w:rPr>
          <w:lang w:val="en-GB"/>
        </w:rPr>
        <w:t>i</w:t>
      </w:r>
      <w:r w:rsidR="00EA0E8B">
        <w:rPr>
          <w:lang w:val="en-GB"/>
        </w:rPr>
        <w:t>s wou</w:t>
      </w:r>
      <w:r w:rsidR="009E09ED">
        <w:rPr>
          <w:lang w:val="en-GB"/>
        </w:rPr>
        <w:t xml:space="preserve">ld mean that if we offered just one form of assessment mode </w:t>
      </w:r>
      <w:r w:rsidR="001B5A66">
        <w:rPr>
          <w:lang w:val="en-GB"/>
        </w:rPr>
        <w:t>i.e.,</w:t>
      </w:r>
      <w:r w:rsidR="009E09ED">
        <w:rPr>
          <w:lang w:val="en-GB"/>
        </w:rPr>
        <w:t xml:space="preserve"> written report, we </w:t>
      </w:r>
      <w:r w:rsidR="003E02DD">
        <w:rPr>
          <w:lang w:val="en-GB"/>
        </w:rPr>
        <w:t>c</w:t>
      </w:r>
      <w:r w:rsidR="009E09ED">
        <w:rPr>
          <w:lang w:val="en-GB"/>
        </w:rPr>
        <w:t>ould be disenfranchising a considerable number of students</w:t>
      </w:r>
      <w:r w:rsidR="003E02DD">
        <w:rPr>
          <w:lang w:val="en-GB"/>
        </w:rPr>
        <w:t>, so one recommendation could be to allow students to submit either a written report or a video to demonstrate their knowledge.</w:t>
      </w:r>
    </w:p>
    <w:p w14:paraId="46E2D8AA" w14:textId="77777777" w:rsidR="001C5353" w:rsidRDefault="001C5353" w:rsidP="001C5353">
      <w:pPr>
        <w:rPr>
          <w:b/>
          <w:bCs/>
          <w:lang w:val="en-GB"/>
        </w:rPr>
      </w:pPr>
    </w:p>
    <w:p w14:paraId="57566A8D" w14:textId="16D04B5F" w:rsidR="001C1E56" w:rsidRDefault="001C5353" w:rsidP="001C1E56">
      <w:pPr>
        <w:rPr>
          <w:b/>
          <w:bCs/>
          <w:sz w:val="22"/>
          <w:szCs w:val="22"/>
          <w:lang w:val="en-GB"/>
        </w:rPr>
      </w:pPr>
      <w:r w:rsidRPr="00D2286E">
        <w:rPr>
          <w:b/>
          <w:bCs/>
          <w:sz w:val="22"/>
          <w:szCs w:val="22"/>
          <w:lang w:val="en-GB"/>
        </w:rPr>
        <w:t>5.3 Review</w:t>
      </w:r>
      <w:r w:rsidR="009A5F2D">
        <w:rPr>
          <w:b/>
          <w:bCs/>
          <w:sz w:val="22"/>
          <w:szCs w:val="22"/>
          <w:lang w:val="en-GB"/>
        </w:rPr>
        <w:t xml:space="preserve"> (ongoing)</w:t>
      </w:r>
    </w:p>
    <w:p w14:paraId="5B3770A2" w14:textId="77777777" w:rsidR="00A55576" w:rsidRPr="005148EA" w:rsidRDefault="00A55576" w:rsidP="00A55576">
      <w:pPr>
        <w:ind w:firstLine="284"/>
        <w:rPr>
          <w:b/>
          <w:bCs/>
          <w:lang w:val="en-GB"/>
        </w:rPr>
      </w:pPr>
    </w:p>
    <w:p w14:paraId="3389731B" w14:textId="524A3C17" w:rsidR="001C1E56" w:rsidRPr="00B5429C" w:rsidRDefault="002B50CC" w:rsidP="00A55576">
      <w:pPr>
        <w:ind w:firstLine="284"/>
        <w:rPr>
          <w:lang w:val="en-GB"/>
        </w:rPr>
      </w:pPr>
      <w:r>
        <w:rPr>
          <w:lang w:val="en-GB"/>
        </w:rPr>
        <w:t>In January 2024 we will conduct survey</w:t>
      </w:r>
      <w:r w:rsidR="009A5F2D">
        <w:rPr>
          <w:lang w:val="en-GB"/>
        </w:rPr>
        <w:t>s and focus groups</w:t>
      </w:r>
      <w:r>
        <w:rPr>
          <w:lang w:val="en-GB"/>
        </w:rPr>
        <w:t xml:space="preserve"> of both staff and students on the </w:t>
      </w:r>
      <w:r w:rsidR="00E52938">
        <w:rPr>
          <w:lang w:val="en-GB"/>
        </w:rPr>
        <w:t>first-year</w:t>
      </w:r>
      <w:r>
        <w:rPr>
          <w:lang w:val="en-GB"/>
        </w:rPr>
        <w:t xml:space="preserve"> computing </w:t>
      </w:r>
      <w:r w:rsidR="009A5F2D">
        <w:rPr>
          <w:lang w:val="en-GB"/>
        </w:rPr>
        <w:t>courses</w:t>
      </w:r>
      <w:r>
        <w:rPr>
          <w:lang w:val="en-GB"/>
        </w:rPr>
        <w:t xml:space="preserve"> where recommendations </w:t>
      </w:r>
      <w:r w:rsidR="00E52938">
        <w:rPr>
          <w:lang w:val="en-GB"/>
        </w:rPr>
        <w:t xml:space="preserve">in terms of assessment modes where adopted. The objective of </w:t>
      </w:r>
      <w:r w:rsidR="009A5F2D">
        <w:rPr>
          <w:lang w:val="en-GB"/>
        </w:rPr>
        <w:t>these</w:t>
      </w:r>
      <w:r w:rsidR="00E52938">
        <w:rPr>
          <w:lang w:val="en-GB"/>
        </w:rPr>
        <w:t xml:space="preserve"> will be to determine firstly if the students </w:t>
      </w:r>
      <w:r w:rsidR="005E7633">
        <w:rPr>
          <w:lang w:val="en-GB"/>
        </w:rPr>
        <w:t xml:space="preserve">felt that having the choice of assessment mode supported their learning, and secondly if the additional </w:t>
      </w:r>
      <w:r w:rsidR="009C40BD">
        <w:rPr>
          <w:lang w:val="en-GB"/>
        </w:rPr>
        <w:t>workload</w:t>
      </w:r>
      <w:r w:rsidR="005E7633">
        <w:rPr>
          <w:lang w:val="en-GB"/>
        </w:rPr>
        <w:t xml:space="preserve"> on the lecturers was not significantly burdensome</w:t>
      </w:r>
      <w:r w:rsidR="00DB1766">
        <w:rPr>
          <w:lang w:val="en-GB"/>
        </w:rPr>
        <w:t>.</w:t>
      </w:r>
      <w:r w:rsidR="005E7633">
        <w:rPr>
          <w:lang w:val="en-GB"/>
        </w:rPr>
        <w:t xml:space="preserve"> </w:t>
      </w:r>
    </w:p>
    <w:p w14:paraId="568DCF55" w14:textId="77777777" w:rsidR="00BA3AAF" w:rsidRDefault="00BA3AAF">
      <w:pPr>
        <w:rPr>
          <w:lang w:val="en-GB"/>
        </w:rPr>
      </w:pPr>
    </w:p>
    <w:p w14:paraId="0CC1DF58" w14:textId="77777777" w:rsidR="004A747F" w:rsidRDefault="00847E66" w:rsidP="004A747F">
      <w:pPr>
        <w:pStyle w:val="Heading1"/>
        <w:rPr>
          <w:lang w:val="en-GB"/>
        </w:rPr>
      </w:pPr>
      <w:r>
        <w:rPr>
          <w:lang w:val="en-GB"/>
        </w:rPr>
        <w:t>6</w:t>
      </w:r>
      <w:r w:rsidRPr="00B5429C">
        <w:rPr>
          <w:lang w:val="en-GB"/>
        </w:rPr>
        <w:t>. References</w:t>
      </w:r>
    </w:p>
    <w:p w14:paraId="54A4B778" w14:textId="77777777" w:rsidR="004A747F" w:rsidRPr="00664A0A" w:rsidRDefault="004A747F" w:rsidP="004A747F">
      <w:pPr>
        <w:pStyle w:val="Heading1"/>
        <w:rPr>
          <w:b w:val="0"/>
          <w:bCs/>
          <w:sz w:val="20"/>
          <w:lang w:val="en-GB"/>
        </w:rPr>
      </w:pPr>
    </w:p>
    <w:p w14:paraId="55377B46" w14:textId="77777777" w:rsidR="00F4741D" w:rsidRDefault="00F4741D" w:rsidP="00B22A51">
      <w:pPr>
        <w:pStyle w:val="ListParagraph"/>
        <w:numPr>
          <w:ilvl w:val="0"/>
          <w:numId w:val="2"/>
        </w:numPr>
        <w:autoSpaceDE w:val="0"/>
        <w:autoSpaceDN w:val="0"/>
        <w:ind w:left="426"/>
      </w:pPr>
      <w:r w:rsidRPr="000536EF">
        <w:t xml:space="preserve">Joel Montvelisky, “Neurodiversity As A Strengthening Point For Your Team And Our Society,” </w:t>
      </w:r>
      <w:r w:rsidRPr="00B22A51">
        <w:rPr>
          <w:i/>
          <w:iCs/>
        </w:rPr>
        <w:t>Frobes</w:t>
      </w:r>
      <w:r w:rsidRPr="000536EF">
        <w:t>, 2021.</w:t>
      </w:r>
    </w:p>
    <w:p w14:paraId="6C836D40" w14:textId="77777777" w:rsidR="00CD09E5" w:rsidRPr="000536EF" w:rsidRDefault="00CD09E5" w:rsidP="00CD09E5">
      <w:pPr>
        <w:pStyle w:val="ListParagraph"/>
        <w:numPr>
          <w:ilvl w:val="0"/>
          <w:numId w:val="2"/>
        </w:numPr>
        <w:autoSpaceDE w:val="0"/>
        <w:autoSpaceDN w:val="0"/>
        <w:ind w:left="426"/>
      </w:pPr>
      <w:r w:rsidRPr="000536EF">
        <w:t>D. Adams, K. Simpson, L. Davies, C. Campbell, and L. Macdonald, “Online learning for university students on the autism</w:t>
      </w:r>
      <w:r>
        <w:t xml:space="preserve"> </w:t>
      </w:r>
      <w:r w:rsidRPr="000536EF">
        <w:t xml:space="preserve">spectrum: A systematic review and questionnaire study,” </w:t>
      </w:r>
      <w:r w:rsidRPr="00CD09E5">
        <w:rPr>
          <w:i/>
          <w:iCs/>
        </w:rPr>
        <w:t>Australasian Journal of Educational Technology</w:t>
      </w:r>
      <w:r w:rsidRPr="000536EF">
        <w:t>, vol. 35, no. 6, pp. 111–131, 2019.</w:t>
      </w:r>
    </w:p>
    <w:p w14:paraId="72C19F18" w14:textId="25C4F811" w:rsidR="00834C4A" w:rsidRPr="00B16849" w:rsidRDefault="00F74BFB" w:rsidP="00B16849">
      <w:pPr>
        <w:pStyle w:val="ListParagraph"/>
        <w:numPr>
          <w:ilvl w:val="0"/>
          <w:numId w:val="2"/>
        </w:numPr>
        <w:autoSpaceDE w:val="0"/>
        <w:autoSpaceDN w:val="0"/>
        <w:ind w:left="426"/>
      </w:pPr>
      <w:r w:rsidRPr="000536EF">
        <w:t xml:space="preserve">L. A. Newman and J. W. Madaus, “An analysis of factors related to receipt of accommodations and services by postsecondary students with disabilities,” </w:t>
      </w:r>
      <w:r w:rsidRPr="00F74BFB">
        <w:rPr>
          <w:i/>
          <w:iCs/>
        </w:rPr>
        <w:t>Remedial and Special Education</w:t>
      </w:r>
      <w:r w:rsidRPr="000536EF">
        <w:t>, vol. 36, no. 4, pp. 208–219, 2015.</w:t>
      </w:r>
    </w:p>
    <w:sectPr w:rsidR="00834C4A" w:rsidRPr="00B16849" w:rsidSect="00151AE8">
      <w:type w:val="continuous"/>
      <w:pgSz w:w="11907" w:h="16840" w:code="9"/>
      <w:pgMar w:top="1440" w:right="1440" w:bottom="1728" w:left="1440" w:header="720" w:footer="720" w:gutter="0"/>
      <w:cols w:num="2" w:space="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8475C"/>
    <w:multiLevelType w:val="hybridMultilevel"/>
    <w:tmpl w:val="B67EA1E4"/>
    <w:lvl w:ilvl="0" w:tplc="FEB645A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B23D1C"/>
    <w:multiLevelType w:val="hybridMultilevel"/>
    <w:tmpl w:val="3DD8E38C"/>
    <w:lvl w:ilvl="0" w:tplc="FEB645A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362816">
    <w:abstractNumId w:val="1"/>
  </w:num>
  <w:num w:numId="2" w16cid:durableId="491219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3"/>
    <w:rsid w:val="00022586"/>
    <w:rsid w:val="00030622"/>
    <w:rsid w:val="0003223A"/>
    <w:rsid w:val="00035FA3"/>
    <w:rsid w:val="0003734D"/>
    <w:rsid w:val="00052A3F"/>
    <w:rsid w:val="000536EF"/>
    <w:rsid w:val="000623B5"/>
    <w:rsid w:val="000756E4"/>
    <w:rsid w:val="000C521D"/>
    <w:rsid w:val="000D4F3F"/>
    <w:rsid w:val="000D6F8B"/>
    <w:rsid w:val="000E1619"/>
    <w:rsid w:val="000E2DB7"/>
    <w:rsid w:val="000E3884"/>
    <w:rsid w:val="000E4CAE"/>
    <w:rsid w:val="000E6EF1"/>
    <w:rsid w:val="000F6A34"/>
    <w:rsid w:val="000F6B29"/>
    <w:rsid w:val="001059A6"/>
    <w:rsid w:val="00142539"/>
    <w:rsid w:val="00142B42"/>
    <w:rsid w:val="00145CC8"/>
    <w:rsid w:val="00155439"/>
    <w:rsid w:val="0016449A"/>
    <w:rsid w:val="00185BA5"/>
    <w:rsid w:val="00194DD9"/>
    <w:rsid w:val="001A7663"/>
    <w:rsid w:val="001B5A66"/>
    <w:rsid w:val="001C1E56"/>
    <w:rsid w:val="001C5353"/>
    <w:rsid w:val="001F2ED4"/>
    <w:rsid w:val="00204BF4"/>
    <w:rsid w:val="002271EF"/>
    <w:rsid w:val="00231550"/>
    <w:rsid w:val="00246A3A"/>
    <w:rsid w:val="00281FF5"/>
    <w:rsid w:val="00286D65"/>
    <w:rsid w:val="002B50CC"/>
    <w:rsid w:val="002D2574"/>
    <w:rsid w:val="00346FF9"/>
    <w:rsid w:val="0035457D"/>
    <w:rsid w:val="003646C2"/>
    <w:rsid w:val="00375A6C"/>
    <w:rsid w:val="00382B03"/>
    <w:rsid w:val="00393583"/>
    <w:rsid w:val="003A1358"/>
    <w:rsid w:val="003A2AAD"/>
    <w:rsid w:val="003B05F2"/>
    <w:rsid w:val="003B19A5"/>
    <w:rsid w:val="003E02DD"/>
    <w:rsid w:val="003F16E0"/>
    <w:rsid w:val="003F1CB8"/>
    <w:rsid w:val="00454229"/>
    <w:rsid w:val="00470DED"/>
    <w:rsid w:val="004A6A9E"/>
    <w:rsid w:val="004A747F"/>
    <w:rsid w:val="004C29F6"/>
    <w:rsid w:val="004D19A1"/>
    <w:rsid w:val="004F1DC2"/>
    <w:rsid w:val="00507411"/>
    <w:rsid w:val="005148EA"/>
    <w:rsid w:val="00517A41"/>
    <w:rsid w:val="0053315F"/>
    <w:rsid w:val="00546156"/>
    <w:rsid w:val="0054643F"/>
    <w:rsid w:val="00556077"/>
    <w:rsid w:val="005561C3"/>
    <w:rsid w:val="00564D84"/>
    <w:rsid w:val="00567409"/>
    <w:rsid w:val="0056773E"/>
    <w:rsid w:val="005907C3"/>
    <w:rsid w:val="005A52A4"/>
    <w:rsid w:val="005E7633"/>
    <w:rsid w:val="00664A0A"/>
    <w:rsid w:val="00681A4F"/>
    <w:rsid w:val="006867D4"/>
    <w:rsid w:val="006A75CC"/>
    <w:rsid w:val="006B1C36"/>
    <w:rsid w:val="006D0F32"/>
    <w:rsid w:val="00700C09"/>
    <w:rsid w:val="00706C83"/>
    <w:rsid w:val="00713DB3"/>
    <w:rsid w:val="00742E12"/>
    <w:rsid w:val="00744E84"/>
    <w:rsid w:val="00745FEE"/>
    <w:rsid w:val="007540F1"/>
    <w:rsid w:val="00762E7A"/>
    <w:rsid w:val="00773208"/>
    <w:rsid w:val="007B322D"/>
    <w:rsid w:val="007D6DC5"/>
    <w:rsid w:val="007F553E"/>
    <w:rsid w:val="007F5A5E"/>
    <w:rsid w:val="00814C9D"/>
    <w:rsid w:val="00834C4A"/>
    <w:rsid w:val="00846FF7"/>
    <w:rsid w:val="00847E66"/>
    <w:rsid w:val="00852DCE"/>
    <w:rsid w:val="0085770A"/>
    <w:rsid w:val="008742CD"/>
    <w:rsid w:val="0088060F"/>
    <w:rsid w:val="008813E0"/>
    <w:rsid w:val="00897079"/>
    <w:rsid w:val="008A16FD"/>
    <w:rsid w:val="008C1A99"/>
    <w:rsid w:val="008D08E4"/>
    <w:rsid w:val="008D5122"/>
    <w:rsid w:val="008F23B5"/>
    <w:rsid w:val="00912CF1"/>
    <w:rsid w:val="00913110"/>
    <w:rsid w:val="0092369E"/>
    <w:rsid w:val="009635ED"/>
    <w:rsid w:val="00963C32"/>
    <w:rsid w:val="009A5F2D"/>
    <w:rsid w:val="009A6D41"/>
    <w:rsid w:val="009B5AB3"/>
    <w:rsid w:val="009C0333"/>
    <w:rsid w:val="009C40BD"/>
    <w:rsid w:val="009E09ED"/>
    <w:rsid w:val="009E7DD1"/>
    <w:rsid w:val="00A25FB8"/>
    <w:rsid w:val="00A2638F"/>
    <w:rsid w:val="00A47656"/>
    <w:rsid w:val="00A54FD2"/>
    <w:rsid w:val="00A55576"/>
    <w:rsid w:val="00AA500B"/>
    <w:rsid w:val="00AB1F18"/>
    <w:rsid w:val="00AB5D29"/>
    <w:rsid w:val="00AB5FCB"/>
    <w:rsid w:val="00AC3223"/>
    <w:rsid w:val="00AD0907"/>
    <w:rsid w:val="00AF0F28"/>
    <w:rsid w:val="00B015F9"/>
    <w:rsid w:val="00B11990"/>
    <w:rsid w:val="00B16849"/>
    <w:rsid w:val="00B22A51"/>
    <w:rsid w:val="00B34360"/>
    <w:rsid w:val="00B430F3"/>
    <w:rsid w:val="00B44357"/>
    <w:rsid w:val="00B45F78"/>
    <w:rsid w:val="00B5429C"/>
    <w:rsid w:val="00B57F83"/>
    <w:rsid w:val="00B923FA"/>
    <w:rsid w:val="00B960B8"/>
    <w:rsid w:val="00BA1EA7"/>
    <w:rsid w:val="00BA3AAF"/>
    <w:rsid w:val="00BC47C3"/>
    <w:rsid w:val="00BC49F0"/>
    <w:rsid w:val="00C02690"/>
    <w:rsid w:val="00C05EF5"/>
    <w:rsid w:val="00C064DD"/>
    <w:rsid w:val="00C11F13"/>
    <w:rsid w:val="00C225DB"/>
    <w:rsid w:val="00C264D3"/>
    <w:rsid w:val="00C3401A"/>
    <w:rsid w:val="00C604A7"/>
    <w:rsid w:val="00C66C39"/>
    <w:rsid w:val="00C76511"/>
    <w:rsid w:val="00CA4540"/>
    <w:rsid w:val="00CD09E5"/>
    <w:rsid w:val="00CD76E0"/>
    <w:rsid w:val="00CE6C28"/>
    <w:rsid w:val="00D2286E"/>
    <w:rsid w:val="00D77734"/>
    <w:rsid w:val="00D95527"/>
    <w:rsid w:val="00DA1787"/>
    <w:rsid w:val="00DB1766"/>
    <w:rsid w:val="00DB7B67"/>
    <w:rsid w:val="00DC3412"/>
    <w:rsid w:val="00DC34C1"/>
    <w:rsid w:val="00DC40A4"/>
    <w:rsid w:val="00DF0C3C"/>
    <w:rsid w:val="00DF1EA5"/>
    <w:rsid w:val="00E166EF"/>
    <w:rsid w:val="00E2439C"/>
    <w:rsid w:val="00E52938"/>
    <w:rsid w:val="00E56F14"/>
    <w:rsid w:val="00E84A51"/>
    <w:rsid w:val="00E93699"/>
    <w:rsid w:val="00EA0E8B"/>
    <w:rsid w:val="00EA55A3"/>
    <w:rsid w:val="00EA7723"/>
    <w:rsid w:val="00EE22F9"/>
    <w:rsid w:val="00F0094B"/>
    <w:rsid w:val="00F00DE6"/>
    <w:rsid w:val="00F10ED6"/>
    <w:rsid w:val="00F4741D"/>
    <w:rsid w:val="00F505B3"/>
    <w:rsid w:val="00F52EDB"/>
    <w:rsid w:val="00F64C3A"/>
    <w:rsid w:val="00F74BFB"/>
    <w:rsid w:val="00F81F39"/>
    <w:rsid w:val="00F92C29"/>
    <w:rsid w:val="00F96BE3"/>
    <w:rsid w:val="00FA2700"/>
    <w:rsid w:val="00FC7148"/>
    <w:rsid w:val="00FD5366"/>
    <w:rsid w:val="00FF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F940C"/>
  <w15:docId w15:val="{8C3BBE27-4072-684C-9655-C6338F72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 w:type="paragraph" w:customStyle="1" w:styleId="paragraph">
    <w:name w:val="paragraph"/>
    <w:basedOn w:val="Normal"/>
    <w:rsid w:val="009E7DD1"/>
    <w:pPr>
      <w:spacing w:before="100" w:beforeAutospacing="1" w:after="100" w:afterAutospacing="1"/>
      <w:jc w:val="left"/>
    </w:pPr>
    <w:rPr>
      <w:sz w:val="24"/>
      <w:szCs w:val="24"/>
      <w:lang w:val="en-IE" w:eastAsia="en-GB"/>
    </w:rPr>
  </w:style>
  <w:style w:type="character" w:customStyle="1" w:styleId="eop">
    <w:name w:val="eop"/>
    <w:basedOn w:val="DefaultParagraphFont"/>
    <w:rsid w:val="009E7DD1"/>
  </w:style>
  <w:style w:type="character" w:styleId="PlaceholderText">
    <w:name w:val="Placeholder Text"/>
    <w:basedOn w:val="DefaultParagraphFont"/>
    <w:uiPriority w:val="99"/>
    <w:semiHidden/>
    <w:rsid w:val="008D5122"/>
    <w:rPr>
      <w:color w:val="808080"/>
    </w:rPr>
  </w:style>
  <w:style w:type="paragraph" w:styleId="ListParagraph">
    <w:name w:val="List Paragraph"/>
    <w:basedOn w:val="Normal"/>
    <w:uiPriority w:val="34"/>
    <w:qFormat/>
    <w:rsid w:val="00F4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916">
      <w:bodyDiv w:val="1"/>
      <w:marLeft w:val="0"/>
      <w:marRight w:val="0"/>
      <w:marTop w:val="0"/>
      <w:marBottom w:val="0"/>
      <w:divBdr>
        <w:top w:val="none" w:sz="0" w:space="0" w:color="auto"/>
        <w:left w:val="none" w:sz="0" w:space="0" w:color="auto"/>
        <w:bottom w:val="none" w:sz="0" w:space="0" w:color="auto"/>
        <w:right w:val="none" w:sz="0" w:space="0" w:color="auto"/>
      </w:divBdr>
      <w:divsChild>
        <w:div w:id="709839227">
          <w:marLeft w:val="640"/>
          <w:marRight w:val="0"/>
          <w:marTop w:val="0"/>
          <w:marBottom w:val="0"/>
          <w:divBdr>
            <w:top w:val="none" w:sz="0" w:space="0" w:color="auto"/>
            <w:left w:val="none" w:sz="0" w:space="0" w:color="auto"/>
            <w:bottom w:val="none" w:sz="0" w:space="0" w:color="auto"/>
            <w:right w:val="none" w:sz="0" w:space="0" w:color="auto"/>
          </w:divBdr>
        </w:div>
      </w:divsChild>
    </w:div>
    <w:div w:id="592973070">
      <w:bodyDiv w:val="1"/>
      <w:marLeft w:val="0"/>
      <w:marRight w:val="0"/>
      <w:marTop w:val="0"/>
      <w:marBottom w:val="0"/>
      <w:divBdr>
        <w:top w:val="none" w:sz="0" w:space="0" w:color="auto"/>
        <w:left w:val="none" w:sz="0" w:space="0" w:color="auto"/>
        <w:bottom w:val="none" w:sz="0" w:space="0" w:color="auto"/>
        <w:right w:val="none" w:sz="0" w:space="0" w:color="auto"/>
      </w:divBdr>
      <w:divsChild>
        <w:div w:id="86772396">
          <w:marLeft w:val="640"/>
          <w:marRight w:val="0"/>
          <w:marTop w:val="0"/>
          <w:marBottom w:val="0"/>
          <w:divBdr>
            <w:top w:val="none" w:sz="0" w:space="0" w:color="auto"/>
            <w:left w:val="none" w:sz="0" w:space="0" w:color="auto"/>
            <w:bottom w:val="none" w:sz="0" w:space="0" w:color="auto"/>
            <w:right w:val="none" w:sz="0" w:space="0" w:color="auto"/>
          </w:divBdr>
        </w:div>
        <w:div w:id="1792623548">
          <w:marLeft w:val="640"/>
          <w:marRight w:val="0"/>
          <w:marTop w:val="0"/>
          <w:marBottom w:val="0"/>
          <w:divBdr>
            <w:top w:val="none" w:sz="0" w:space="0" w:color="auto"/>
            <w:left w:val="none" w:sz="0" w:space="0" w:color="auto"/>
            <w:bottom w:val="none" w:sz="0" w:space="0" w:color="auto"/>
            <w:right w:val="none" w:sz="0" w:space="0" w:color="auto"/>
          </w:divBdr>
        </w:div>
      </w:divsChild>
    </w:div>
    <w:div w:id="1764842376">
      <w:bodyDiv w:val="1"/>
      <w:marLeft w:val="0"/>
      <w:marRight w:val="0"/>
      <w:marTop w:val="0"/>
      <w:marBottom w:val="0"/>
      <w:divBdr>
        <w:top w:val="none" w:sz="0" w:space="0" w:color="auto"/>
        <w:left w:val="none" w:sz="0" w:space="0" w:color="auto"/>
        <w:bottom w:val="none" w:sz="0" w:space="0" w:color="auto"/>
        <w:right w:val="none" w:sz="0" w:space="0" w:color="auto"/>
      </w:divBdr>
      <w:divsChild>
        <w:div w:id="1277520418">
          <w:marLeft w:val="640"/>
          <w:marRight w:val="0"/>
          <w:marTop w:val="0"/>
          <w:marBottom w:val="0"/>
          <w:divBdr>
            <w:top w:val="none" w:sz="0" w:space="0" w:color="auto"/>
            <w:left w:val="none" w:sz="0" w:space="0" w:color="auto"/>
            <w:bottom w:val="none" w:sz="0" w:space="0" w:color="auto"/>
            <w:right w:val="none" w:sz="0" w:space="0" w:color="auto"/>
          </w:divBdr>
        </w:div>
        <w:div w:id="1356347549">
          <w:marLeft w:val="640"/>
          <w:marRight w:val="0"/>
          <w:marTop w:val="0"/>
          <w:marBottom w:val="0"/>
          <w:divBdr>
            <w:top w:val="none" w:sz="0" w:space="0" w:color="auto"/>
            <w:left w:val="none" w:sz="0" w:space="0" w:color="auto"/>
            <w:bottom w:val="none" w:sz="0" w:space="0" w:color="auto"/>
            <w:right w:val="none" w:sz="0" w:space="0" w:color="auto"/>
          </w:divBdr>
        </w:div>
        <w:div w:id="6291814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C5AF99-9E82-D249-92CB-926390DB2E94}"/>
      </w:docPartPr>
      <w:docPartBody>
        <w:p w:rsidR="00421A40" w:rsidRDefault="00FF296E">
          <w:r w:rsidRPr="008E6C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6E"/>
    <w:rsid w:val="00421A40"/>
    <w:rsid w:val="00FF29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0A2297-639B-AD42-A81D-835326C5D4DD}">
  <we:reference id="wa104382081" version="1.55.1.0" store="en-US" storeType="OMEX"/>
  <we:alternateReferences>
    <we:reference id="wa104382081" version="1.55.1.0" store="" storeType="OMEX"/>
  </we:alternateReferences>
  <we:properties>
    <we:property name="MENDELEY_CITATIONS" value="[{&quot;citationID&quot;:&quot;MENDELEY_CITATION_e2881338-b97f-4b79-b61a-bba774b902c0&quot;,&quot;properties&quot;:{&quot;noteIndex&quot;:0},&quot;isEdited&quot;:false,&quot;manualOverride&quot;:{&quot;isManuallyOverridden&quot;:false,&quot;citeprocText&quot;:&quot;[1]&quot;,&quot;manualOverrideText&quot;:&quot;&quot;},&quot;citationTag&quot;:&quot;MENDELEY_CITATION_v3_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&quot;,&quot;citationItems&quot;:[{&quot;id&quot;:&quot;702d7d90-8bb1-33af-a0d8-db93f2868647&quot;,&quot;itemData&quot;:{&quot;type&quot;:&quot;article-journal&quot;,&quot;id&quot;:&quot;702d7d90-8bb1-33af-a0d8-db93f2868647&quot;,&quot;title&quot;:&quot;Neurodiversity As A Strengthening Point For Your Team And Our Society&quot;,&quot;author&quot;:[{&quot;family&quot;:&quot;Joel Montvelisky&quot;,&quot;given&quot;:&quot;&quot;,&quot;parse-names&quot;:false,&quot;dropping-particle&quot;:&quot;&quot;,&quot;non-dropping-particle&quot;:&quot;&quot;}],&quot;container-title&quot;:&quot;Frobes&quot;,&quot;issued&quot;:{&quot;date-parts&quot;:[[2021]]},&quot;container-title-short&quot;:&quot;&quot;},&quot;isTemporary&quot;:false}]},{&quot;citationID&quot;:&quot;MENDELEY_CITATION_ceb1041a-d40a-4b7e-9755-5985f4cf8754&quot;,&quot;properties&quot;:{&quot;noteIndex&quot;:0},&quot;isEdited&quot;:false,&quot;manualOverride&quot;:{&quot;isManuallyOverridden&quot;:false,&quot;citeprocText&quot;:&quot;[2]&quot;,&quot;manualOverrideText&quot;:&quot;&quot;},&quot;citationTag&quot;:&quot;MENDELEY_CITATION_v3_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&quot;,&quot;citationItems&quot;:[{&quot;id&quot;:&quot;51322e39-ae1d-3635-bb63-f4f44b47d4c9&quot;,&quot;itemData&quot;:{&quot;type&quot;:&quot;article-journal&quot;,&quot;id&quot;:&quot;51322e39-ae1d-3635-bb63-f4f44b47d4c9&quot;,&quot;title&quot;:&quot;Online learning for university students on the autism spectrum: A systematic review and questionnaire study&quot;,&quot;author&quot;:[{&quot;family&quot;:&quot;Adams&quot;,&quot;given&quot;:&quot;Dawn&quot;,&quot;parse-names&quot;:false,&quot;dropping-particle&quot;:&quot;&quot;,&quot;non-dropping-particle&quot;:&quot;&quot;},{&quot;family&quot;:&quot;Simpson&quot;,&quot;given&quot;:&quot;Kate&quot;,&quot;parse-names&quot;:false,&quot;dropping-particle&quot;:&quot;&quot;,&quot;non-dropping-particle&quot;:&quot;&quot;},{&quot;family&quot;:&quot;Davies&quot;,&quot;given&quot;:&quot;Lynda&quot;,&quot;parse-names&quot;:false,&quot;dropping-particle&quot;:&quot;&quot;,&quot;non-dropping-particle&quot;:&quot;&quot;},{&quot;family&quot;:&quot;Campbell&quot;,&quot;given&quot;:&quot;Chris&quot;,&quot;parse-names&quot;:false,&quot;dropping-particle&quot;:&quot;&quot;,&quot;non-dropping-particle&quot;:&quot;&quot;},{&quot;family&quot;:&quot;Macdonald&quot;,&quot;given&quot;:&quot;Libby&quot;,&quot;parse-names&quot;:false,&quot;dropping-particle&quot;:&quot;&quot;,&quot;non-dropping-particle&quot;:&quot;&quot;}],&quot;container-title&quot;:&quot;Australasian Journal of Educational Technology&quot;,&quot;ISSN&quot;:&quot;1449-5554&quot;,&quot;issued&quot;:{&quot;date-parts&quot;:[[2019]]},&quot;page&quot;:&quot;111-131&quot;,&quot;issue&quot;:&quot;6&quot;,&quot;volume&quot;:&quot;35&quot;,&quot;container-title-short&quot;:&quot;&quot;},&quot;isTemporary&quot;:false}]},{&quot;citationID&quot;:&quot;MENDELEY_CITATION_00c14a5e-f43c-4836-bab2-5ae6647002ae&quot;,&quot;properties&quot;:{&quot;noteIndex&quot;:0},&quot;isEdited&quot;:false,&quot;manualOverride&quot;:{&quot;isManuallyOverridden&quot;:false,&quot;citeprocText&quot;:&quot;[3]&quot;,&quot;manualOverrideText&quot;:&quot;&quot;},&quot;citationTag&quot;:&quot;MENDELEY_CITATION_v3_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&quot;,&quot;citationItems&quot;:[{&quot;id&quot;:&quot;65595063-1725-3ec7-a6f7-74effc7f7dee&quot;,&quot;itemData&quot;:{&quot;type&quot;:&quot;article-journal&quot;,&quot;id&quot;:&quot;65595063-1725-3ec7-a6f7-74effc7f7dee&quot;,&quot;title&quot;:&quot;An analysis of factors related to receipt of accommodations and services by postsecondary students with disabilities&quot;,&quot;author&quot;:[{&quot;family&quot;:&quot;Newman&quot;,&quot;given&quot;:&quot;Lynn A&quot;,&quot;parse-names&quot;:false,&quot;dropping-particle&quot;:&quot;&quot;,&quot;non-dropping-particle&quot;:&quot;&quot;},{&quot;family&quot;:&quot;Madaus&quot;,&quot;given&quot;:&quot;Joseph W&quot;,&quot;parse-names&quot;:false,&quot;dropping-particle&quot;:&quot;&quot;,&quot;non-dropping-particle&quot;:&quot;&quot;}],&quot;container-title&quot;:&quot;Remedial and Special Education&quot;,&quot;ISSN&quot;:&quot;0741-9325&quot;,&quot;issued&quot;:{&quot;date-parts&quot;:[[2015]]},&quot;page&quot;:&quot;208-219&quot;,&quot;publisher&quot;:&quot;Sage Publications Sage CA: Los Angeles, CA&quot;,&quot;issue&quot;:&quot;4&quot;,&quot;volume&quot;:&quot;36&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9169-9F04-914B-A0B5-AA8F2A82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Martin McHugh</cp:lastModifiedBy>
  <cp:revision>150</cp:revision>
  <cp:lastPrinted>2023-05-24T09:32:00Z</cp:lastPrinted>
  <dcterms:created xsi:type="dcterms:W3CDTF">2023-05-18T09:09:00Z</dcterms:created>
  <dcterms:modified xsi:type="dcterms:W3CDTF">2023-11-08T15:26:00Z</dcterms:modified>
</cp:coreProperties>
</file>