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3CA" w:rsidRDefault="005403CA" w:rsidP="005403CA">
      <w:pPr>
        <w:pStyle w:val="BodyText2"/>
        <w:rPr>
          <w:rFonts w:ascii="Verdana" w:hAnsi="Verdana"/>
          <w:bCs w:val="0"/>
          <w:sz w:val="28"/>
          <w:szCs w:val="28"/>
        </w:rPr>
      </w:pPr>
      <w:r>
        <w:rPr>
          <w:bCs w:val="0"/>
          <w:sz w:val="44"/>
          <w:szCs w:val="44"/>
          <w:lang w:eastAsia="de-DE"/>
        </w:rPr>
        <w:t xml:space="preserve">Automotive-Adept: A lightweight assessment method for the </w:t>
      </w:r>
      <w:proofErr w:type="gramStart"/>
      <w:r>
        <w:rPr>
          <w:bCs w:val="0"/>
          <w:sz w:val="44"/>
          <w:szCs w:val="44"/>
          <w:lang w:eastAsia="de-DE"/>
        </w:rPr>
        <w:t>Automotive</w:t>
      </w:r>
      <w:proofErr w:type="gramEnd"/>
      <w:r>
        <w:rPr>
          <w:bCs w:val="0"/>
          <w:sz w:val="44"/>
          <w:szCs w:val="44"/>
          <w:lang w:eastAsia="de-DE"/>
        </w:rPr>
        <w:t xml:space="preserve"> software industry</w:t>
      </w:r>
    </w:p>
    <w:p w:rsidR="005403CA" w:rsidRDefault="005403CA" w:rsidP="005403CA">
      <w:pPr>
        <w:suppressAutoHyphens w:val="0"/>
        <w:jc w:val="center"/>
        <w:rPr>
          <w:rFonts w:ascii="Verdana" w:hAnsi="Verdana"/>
          <w:sz w:val="20"/>
          <w:szCs w:val="20"/>
        </w:rPr>
      </w:pPr>
    </w:p>
    <w:p w:rsidR="005403CA" w:rsidRDefault="005403CA" w:rsidP="005403CA">
      <w:pPr>
        <w:suppressAutoHyphens w:val="0"/>
        <w:jc w:val="center"/>
        <w:rPr>
          <w:i/>
          <w:iCs/>
          <w:szCs w:val="20"/>
        </w:rPr>
      </w:pPr>
      <w:r>
        <w:rPr>
          <w:i/>
          <w:iCs/>
          <w:szCs w:val="20"/>
        </w:rPr>
        <w:t xml:space="preserve">Fergal </w:t>
      </w:r>
      <w:proofErr w:type="spellStart"/>
      <w:r>
        <w:rPr>
          <w:i/>
          <w:iCs/>
          <w:szCs w:val="20"/>
        </w:rPr>
        <w:t>Mc</w:t>
      </w:r>
      <w:proofErr w:type="spellEnd"/>
      <w:r>
        <w:rPr>
          <w:i/>
          <w:iCs/>
          <w:szCs w:val="20"/>
        </w:rPr>
        <w:t xml:space="preserve"> Caffery</w:t>
      </w:r>
      <w:r>
        <w:rPr>
          <w:i/>
          <w:iCs/>
          <w:szCs w:val="20"/>
          <w:vertAlign w:val="superscript"/>
        </w:rPr>
        <w:t>1</w:t>
      </w:r>
      <w:r>
        <w:rPr>
          <w:i/>
          <w:iCs/>
          <w:szCs w:val="20"/>
        </w:rPr>
        <w:t xml:space="preserve">, </w:t>
      </w:r>
      <w:proofErr w:type="spellStart"/>
      <w:proofErr w:type="gramStart"/>
      <w:r>
        <w:rPr>
          <w:i/>
          <w:iCs/>
          <w:szCs w:val="20"/>
        </w:rPr>
        <w:t>Ita</w:t>
      </w:r>
      <w:proofErr w:type="spellEnd"/>
      <w:proofErr w:type="gramEnd"/>
      <w:r>
        <w:rPr>
          <w:i/>
          <w:iCs/>
          <w:szCs w:val="20"/>
        </w:rPr>
        <w:t xml:space="preserve"> Richardson</w:t>
      </w:r>
      <w:r>
        <w:rPr>
          <w:i/>
          <w:iCs/>
          <w:szCs w:val="20"/>
          <w:vertAlign w:val="superscript"/>
        </w:rPr>
        <w:t>2</w:t>
      </w:r>
      <w:r>
        <w:rPr>
          <w:i/>
          <w:iCs/>
          <w:szCs w:val="20"/>
        </w:rPr>
        <w:t>, Peter Moller</w:t>
      </w:r>
      <w:r>
        <w:rPr>
          <w:i/>
          <w:iCs/>
          <w:szCs w:val="20"/>
          <w:vertAlign w:val="superscript"/>
        </w:rPr>
        <w:t>2</w:t>
      </w:r>
    </w:p>
    <w:p w:rsidR="005403CA" w:rsidRDefault="005403CA" w:rsidP="005403CA">
      <w:pPr>
        <w:suppressAutoHyphens w:val="0"/>
        <w:jc w:val="center"/>
        <w:rPr>
          <w:rFonts w:ascii="Verdana" w:hAnsi="Verdana"/>
          <w:sz w:val="18"/>
          <w:szCs w:val="20"/>
        </w:rPr>
      </w:pPr>
    </w:p>
    <w:p w:rsidR="005403CA" w:rsidRDefault="005403CA" w:rsidP="005403CA">
      <w:pPr>
        <w:suppressAutoHyphens w:val="0"/>
        <w:jc w:val="center"/>
        <w:rPr>
          <w:i/>
          <w:iCs/>
          <w:szCs w:val="20"/>
        </w:rPr>
      </w:pPr>
      <w:proofErr w:type="gramStart"/>
      <w:r>
        <w:rPr>
          <w:i/>
          <w:iCs/>
          <w:szCs w:val="20"/>
          <w:vertAlign w:val="superscript"/>
        </w:rPr>
        <w:t>1</w:t>
      </w:r>
      <w:r>
        <w:rPr>
          <w:i/>
          <w:iCs/>
          <w:szCs w:val="20"/>
        </w:rPr>
        <w:t>Dundalk Institute of Technology, Ireland.</w:t>
      </w:r>
      <w:proofErr w:type="gramEnd"/>
    </w:p>
    <w:p w:rsidR="005403CA" w:rsidRDefault="005403CA" w:rsidP="005403CA">
      <w:pPr>
        <w:suppressAutoHyphens w:val="0"/>
        <w:jc w:val="center"/>
        <w:rPr>
          <w:i/>
          <w:iCs/>
          <w:szCs w:val="20"/>
        </w:rPr>
      </w:pPr>
      <w:hyperlink r:id="rId8" w:history="1">
        <w:r>
          <w:rPr>
            <w:i/>
            <w:iCs/>
            <w:szCs w:val="20"/>
          </w:rPr>
          <w:t>Fergal.mccaffery@dkit.ie</w:t>
        </w:r>
      </w:hyperlink>
    </w:p>
    <w:p w:rsidR="005403CA" w:rsidRDefault="005403CA" w:rsidP="005403CA">
      <w:pPr>
        <w:suppressAutoHyphens w:val="0"/>
        <w:jc w:val="center"/>
        <w:rPr>
          <w:i/>
          <w:iCs/>
          <w:szCs w:val="20"/>
        </w:rPr>
      </w:pPr>
    </w:p>
    <w:p w:rsidR="005403CA" w:rsidRDefault="005403CA" w:rsidP="005403CA">
      <w:pPr>
        <w:suppressAutoHyphens w:val="0"/>
        <w:jc w:val="center"/>
        <w:rPr>
          <w:i/>
          <w:iCs/>
          <w:szCs w:val="20"/>
        </w:rPr>
      </w:pPr>
      <w:r>
        <w:rPr>
          <w:i/>
          <w:iCs/>
          <w:szCs w:val="20"/>
          <w:vertAlign w:val="superscript"/>
        </w:rPr>
        <w:t>2</w:t>
      </w:r>
      <w:r>
        <w:rPr>
          <w:i/>
          <w:iCs/>
          <w:szCs w:val="20"/>
        </w:rPr>
        <w:t>Lero- the Irish Software Engineering Research Centre,</w:t>
      </w:r>
    </w:p>
    <w:p w:rsidR="005403CA" w:rsidRDefault="005403CA" w:rsidP="005403CA">
      <w:pPr>
        <w:suppressAutoHyphens w:val="0"/>
        <w:jc w:val="center"/>
        <w:rPr>
          <w:i/>
          <w:iCs/>
          <w:szCs w:val="20"/>
        </w:rPr>
      </w:pPr>
      <w:r>
        <w:rPr>
          <w:i/>
          <w:iCs/>
          <w:szCs w:val="20"/>
        </w:rPr>
        <w:t>University of Limerick, Ireland.</w:t>
      </w:r>
    </w:p>
    <w:p w:rsidR="005403CA" w:rsidRDefault="005403CA" w:rsidP="005403CA">
      <w:pPr>
        <w:suppressAutoHyphens w:val="0"/>
        <w:jc w:val="center"/>
        <w:rPr>
          <w:i/>
          <w:iCs/>
          <w:szCs w:val="20"/>
        </w:rPr>
      </w:pPr>
      <w:hyperlink r:id="rId9" w:history="1">
        <w:r>
          <w:rPr>
            <w:i/>
            <w:iCs/>
            <w:szCs w:val="20"/>
          </w:rPr>
          <w:t>ita.richardson@ul.ie</w:t>
        </w:r>
      </w:hyperlink>
      <w:r>
        <w:rPr>
          <w:i/>
          <w:iCs/>
          <w:szCs w:val="20"/>
        </w:rPr>
        <w:t xml:space="preserve">, </w:t>
      </w:r>
      <w:hyperlink r:id="rId10" w:history="1">
        <w:r>
          <w:rPr>
            <w:rStyle w:val="Hyperlink"/>
            <w:i/>
            <w:iCs/>
            <w:szCs w:val="20"/>
          </w:rPr>
          <w:t>peter.moller@ul.ie</w:t>
        </w:r>
      </w:hyperlink>
    </w:p>
    <w:p w:rsidR="005403CA" w:rsidRDefault="005403CA" w:rsidP="005403CA">
      <w:pPr>
        <w:suppressAutoHyphens w:val="0"/>
        <w:jc w:val="center"/>
        <w:rPr>
          <w:i/>
          <w:iCs/>
          <w:szCs w:val="20"/>
        </w:rPr>
      </w:pPr>
    </w:p>
    <w:p w:rsidR="005403CA" w:rsidRDefault="005403CA" w:rsidP="005403CA">
      <w:pPr>
        <w:pStyle w:val="EuroSPINames"/>
        <w:rPr>
          <w:rFonts w:ascii="Times New Roman" w:hAnsi="Times New Roman" w:cs="Times New Roman"/>
          <w:sz w:val="24"/>
          <w:szCs w:val="24"/>
          <w:lang w:val="en-GB"/>
        </w:rPr>
      </w:pPr>
      <w:r>
        <w:rPr>
          <w:rFonts w:ascii="Times New Roman" w:hAnsi="Times New Roman" w:cs="Times New Roman"/>
          <w:sz w:val="24"/>
          <w:szCs w:val="24"/>
          <w:lang w:val="en-GB"/>
        </w:rPr>
        <w:t xml:space="preserve">Please send proofs to Fergal </w:t>
      </w:r>
      <w:proofErr w:type="spellStart"/>
      <w:r>
        <w:rPr>
          <w:rFonts w:ascii="Times New Roman" w:hAnsi="Times New Roman" w:cs="Times New Roman"/>
          <w:sz w:val="24"/>
          <w:szCs w:val="24"/>
          <w:lang w:val="en-GB"/>
        </w:rPr>
        <w:t>Mc</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Caffery</w:t>
      </w:r>
      <w:proofErr w:type="spellEnd"/>
      <w:r>
        <w:rPr>
          <w:rFonts w:ascii="Times New Roman" w:hAnsi="Times New Roman" w:cs="Times New Roman"/>
          <w:sz w:val="24"/>
          <w:szCs w:val="24"/>
          <w:lang w:val="en-GB"/>
        </w:rPr>
        <w:t xml:space="preserve"> at the following address, </w:t>
      </w:r>
    </w:p>
    <w:p w:rsidR="005403CA" w:rsidRDefault="005403CA" w:rsidP="005403CA">
      <w:pPr>
        <w:pStyle w:val="EuroSPINames"/>
        <w:rPr>
          <w:rFonts w:ascii="Times New Roman" w:hAnsi="Times New Roman" w:cs="Times New Roman"/>
          <w:sz w:val="24"/>
          <w:szCs w:val="24"/>
          <w:lang w:val="en-GB"/>
        </w:rPr>
      </w:pPr>
      <w:r>
        <w:rPr>
          <w:rFonts w:ascii="Times New Roman" w:hAnsi="Times New Roman" w:cs="Times New Roman"/>
          <w:sz w:val="24"/>
          <w:szCs w:val="24"/>
          <w:lang w:val="en-GB"/>
        </w:rPr>
        <w:t>Regional Deve</w:t>
      </w:r>
      <w:r>
        <w:rPr>
          <w:rFonts w:ascii="Times New Roman" w:hAnsi="Times New Roman" w:cs="Times New Roman"/>
          <w:sz w:val="24"/>
          <w:szCs w:val="24"/>
          <w:lang w:val="en-GB"/>
        </w:rPr>
        <w:t>l</w:t>
      </w:r>
      <w:r>
        <w:rPr>
          <w:rFonts w:ascii="Times New Roman" w:hAnsi="Times New Roman" w:cs="Times New Roman"/>
          <w:sz w:val="24"/>
          <w:szCs w:val="24"/>
          <w:lang w:val="en-GB"/>
        </w:rPr>
        <w:t>opment Centre, Dundalk Institute of Technology, Dundalk,</w:t>
      </w:r>
    </w:p>
    <w:p w:rsidR="005403CA" w:rsidRDefault="005403CA" w:rsidP="005403CA">
      <w:pPr>
        <w:spacing w:line="480" w:lineRule="auto"/>
        <w:ind w:left="720" w:firstLine="720"/>
      </w:pPr>
      <w:r>
        <w:rPr>
          <w:i/>
        </w:rPr>
        <w:t>Co. Louth, Ireland,</w:t>
      </w:r>
      <w:r>
        <w:t xml:space="preserve"> </w:t>
      </w:r>
      <w:hyperlink r:id="rId11" w:history="1">
        <w:r>
          <w:rPr>
            <w:rStyle w:val="Hyperlink"/>
            <w:i/>
            <w:iCs/>
          </w:rPr>
          <w:t>Fergal.mccaffery@dkit.ie</w:t>
        </w:r>
      </w:hyperlink>
      <w:r>
        <w:t xml:space="preserve"> </w:t>
      </w:r>
    </w:p>
    <w:p w:rsidR="005403CA" w:rsidRDefault="005403CA" w:rsidP="005403CA">
      <w:pPr>
        <w:spacing w:line="480" w:lineRule="auto"/>
        <w:ind w:left="720" w:firstLine="720"/>
        <w:rPr>
          <w:color w:val="000000"/>
        </w:rPr>
      </w:pPr>
      <w:r>
        <w:rPr>
          <w:color w:val="000000"/>
        </w:rPr>
        <w:t>Tel +353 42 9370522, Fax +353 42 9331163</w:t>
      </w:r>
    </w:p>
    <w:p w:rsidR="005403CA" w:rsidRDefault="005403CA" w:rsidP="005403CA">
      <w:pPr>
        <w:pStyle w:val="EuroSPIAbstract"/>
        <w:jc w:val="both"/>
        <w:rPr>
          <w:iCs/>
        </w:rPr>
      </w:pPr>
      <w:r>
        <w:t>Abstract</w:t>
      </w:r>
      <w:r>
        <w:rPr>
          <w:iCs/>
        </w:rPr>
        <w:t xml:space="preserve"> </w:t>
      </w:r>
    </w:p>
    <w:p w:rsidR="005403CA" w:rsidRDefault="005403CA" w:rsidP="005403CA">
      <w:pPr>
        <w:pStyle w:val="EuroSPIindentedtext"/>
        <w:rPr>
          <w:rFonts w:ascii="Times New Roman" w:hAnsi="Times New Roman"/>
          <w:iCs/>
          <w:sz w:val="24"/>
        </w:rPr>
      </w:pPr>
      <w:r>
        <w:rPr>
          <w:rFonts w:ascii="Times New Roman" w:hAnsi="Times New Roman"/>
          <w:iCs/>
          <w:sz w:val="24"/>
        </w:rPr>
        <w:t xml:space="preserve">In this paper we describe how a lightweight assessment method was developed to educate Irish software </w:t>
      </w:r>
      <w:r>
        <w:rPr>
          <w:rFonts w:ascii="Times New Roman" w:hAnsi="Times New Roman"/>
          <w:sz w:val="24"/>
        </w:rPr>
        <w:t xml:space="preserve">small-to-medium sized enterprises </w:t>
      </w:r>
      <w:r>
        <w:rPr>
          <w:rFonts w:ascii="Times New Roman" w:hAnsi="Times New Roman"/>
          <w:iCs/>
          <w:sz w:val="24"/>
        </w:rPr>
        <w:t>(SMEs)</w:t>
      </w:r>
      <w:r>
        <w:rPr>
          <w:rStyle w:val="FootnoteCharacters"/>
          <w:rFonts w:ascii="Times New Roman" w:hAnsi="Times New Roman"/>
          <w:iCs/>
          <w:sz w:val="24"/>
        </w:rPr>
        <w:footnoteReference w:id="1"/>
      </w:r>
      <w:r>
        <w:rPr>
          <w:rFonts w:ascii="Times New Roman" w:hAnsi="Times New Roman"/>
          <w:iCs/>
          <w:sz w:val="24"/>
        </w:rPr>
        <w:t xml:space="preserve"> in relation to becoming automotive software suppliers. The main goal of this assessment method is to provide software SMEs with a SPI path to becoming automotive software suppliers.</w:t>
      </w:r>
    </w:p>
    <w:p w:rsidR="005403CA" w:rsidRDefault="005403CA" w:rsidP="005403CA">
      <w:pPr>
        <w:pStyle w:val="EuroSPIAbstract"/>
        <w:jc w:val="both"/>
      </w:pPr>
      <w:r>
        <w:t xml:space="preserve">Keywords: </w:t>
      </w:r>
    </w:p>
    <w:p w:rsidR="005403CA" w:rsidRDefault="005403CA" w:rsidP="005403CA">
      <w:pPr>
        <w:pStyle w:val="EuroSPIindentedtext"/>
        <w:rPr>
          <w:rFonts w:ascii="Times New Roman" w:hAnsi="Times New Roman"/>
          <w:sz w:val="24"/>
        </w:rPr>
      </w:pPr>
      <w:proofErr w:type="gramStart"/>
      <w:r>
        <w:rPr>
          <w:rFonts w:ascii="Times New Roman" w:hAnsi="Times New Roman"/>
          <w:sz w:val="24"/>
        </w:rPr>
        <w:t>Automotive Assessment method, Software Process Improvement (SPI).</w:t>
      </w:r>
      <w:proofErr w:type="gramEnd"/>
    </w:p>
    <w:p w:rsidR="005403CA" w:rsidRDefault="005403CA" w:rsidP="005403CA">
      <w:pPr>
        <w:pStyle w:val="EuroSPIindentedtext"/>
        <w:rPr>
          <w:rFonts w:ascii="Times New Roman" w:hAnsi="Times New Roman"/>
          <w:iCs/>
          <w:sz w:val="24"/>
        </w:rPr>
      </w:pPr>
    </w:p>
    <w:p w:rsidR="005403CA" w:rsidRDefault="005403CA" w:rsidP="005403CA">
      <w:pPr>
        <w:pStyle w:val="EuroSPIindentedtext"/>
        <w:rPr>
          <w:rFonts w:ascii="Times New Roman" w:hAnsi="Times New Roman"/>
          <w:iCs/>
          <w:sz w:val="24"/>
        </w:rPr>
      </w:pPr>
    </w:p>
    <w:p w:rsidR="005403CA" w:rsidRDefault="005403CA" w:rsidP="005403CA">
      <w:pPr>
        <w:pStyle w:val="EuroSPIindentedtext"/>
        <w:rPr>
          <w:rFonts w:ascii="Times New Roman" w:hAnsi="Times New Roman"/>
          <w:iCs/>
          <w:sz w:val="24"/>
        </w:rPr>
      </w:pPr>
    </w:p>
    <w:p w:rsidR="005403CA" w:rsidRDefault="005403CA" w:rsidP="005403CA">
      <w:pPr>
        <w:pStyle w:val="EuroSPIindentedtext"/>
        <w:rPr>
          <w:rFonts w:ascii="Times New Roman" w:hAnsi="Times New Roman"/>
          <w:iCs/>
          <w:sz w:val="24"/>
        </w:rPr>
      </w:pPr>
    </w:p>
    <w:p w:rsidR="005403CA" w:rsidRDefault="005403CA" w:rsidP="005403CA">
      <w:pPr>
        <w:pStyle w:val="EuroSPIindentedtext"/>
        <w:rPr>
          <w:rFonts w:ascii="Times New Roman" w:hAnsi="Times New Roman"/>
          <w:iCs/>
          <w:sz w:val="24"/>
        </w:rPr>
      </w:pPr>
    </w:p>
    <w:p w:rsidR="005403CA" w:rsidRDefault="005403CA" w:rsidP="005403CA">
      <w:pPr>
        <w:pStyle w:val="EuroSPIindentedtext"/>
        <w:rPr>
          <w:rFonts w:ascii="Times New Roman" w:hAnsi="Times New Roman"/>
          <w:iCs/>
          <w:sz w:val="24"/>
        </w:rPr>
      </w:pPr>
    </w:p>
    <w:p w:rsidR="005403CA" w:rsidRDefault="005403CA" w:rsidP="005403CA">
      <w:pPr>
        <w:pStyle w:val="EuroSPIHeading1"/>
        <w:rPr>
          <w:lang w:val="en-GB"/>
        </w:rPr>
      </w:pPr>
      <w:r>
        <w:rPr>
          <w:lang w:val="en-GB"/>
        </w:rPr>
        <w:lastRenderedPageBreak/>
        <w:t>1 Introduction</w:t>
      </w:r>
    </w:p>
    <w:p w:rsidR="005403CA" w:rsidRDefault="005403CA" w:rsidP="005403CA">
      <w:pPr>
        <w:pStyle w:val="EuroSPIText"/>
        <w:rPr>
          <w:rFonts w:ascii="Times New Roman" w:hAnsi="Times New Roman"/>
          <w:sz w:val="24"/>
        </w:rPr>
      </w:pPr>
      <w:r>
        <w:rPr>
          <w:rFonts w:ascii="Times New Roman" w:hAnsi="Times New Roman"/>
          <w:sz w:val="24"/>
        </w:rPr>
        <w:t>In Ireland, Information and Communications Technology (ICT) is a growth sector which has been recognised strategically by government agencies as important to our economy. The success of the growth of this sector is attributed to a number of factors which include low corporation tax, an English speaking workforce, the availability of a highly qualified and educated workforce, a strong indigenous firm base and deployment of EU structural and cohesion funds to Ireland [2</w:t>
      </w:r>
      <w:proofErr w:type="gramStart"/>
      <w:r>
        <w:rPr>
          <w:rFonts w:ascii="Times New Roman" w:hAnsi="Times New Roman"/>
          <w:sz w:val="24"/>
        </w:rPr>
        <w:t>,3,4</w:t>
      </w:r>
      <w:proofErr w:type="gramEnd"/>
      <w:r>
        <w:rPr>
          <w:rFonts w:ascii="Times New Roman" w:hAnsi="Times New Roman"/>
          <w:sz w:val="24"/>
        </w:rPr>
        <w:t xml:space="preserve">].  </w:t>
      </w:r>
      <w:proofErr w:type="gramStart"/>
      <w:r>
        <w:rPr>
          <w:rFonts w:ascii="Times New Roman" w:hAnsi="Times New Roman"/>
          <w:sz w:val="24"/>
        </w:rPr>
        <w:t>Between 2004-2005,</w:t>
      </w:r>
      <w:proofErr w:type="gramEnd"/>
      <w:r>
        <w:rPr>
          <w:rFonts w:ascii="Times New Roman" w:hAnsi="Times New Roman"/>
          <w:sz w:val="24"/>
        </w:rPr>
        <w:t xml:space="preserve"> revenue in ICT grew by 29%, while the growth rate of exports was 24%.  However, Global Enterprise Monitor [5] and </w:t>
      </w:r>
      <w:proofErr w:type="spellStart"/>
      <w:r>
        <w:rPr>
          <w:rFonts w:ascii="Times New Roman" w:hAnsi="Times New Roman"/>
          <w:sz w:val="24"/>
        </w:rPr>
        <w:t>Forfás</w:t>
      </w:r>
      <w:proofErr w:type="spellEnd"/>
      <w:r>
        <w:rPr>
          <w:rFonts w:ascii="Times New Roman" w:hAnsi="Times New Roman"/>
          <w:sz w:val="24"/>
        </w:rPr>
        <w:t xml:space="preserve"> [3] have suggested that the Irish economy as a whole needs to increase resources and build a more self-sufficient indigenous industrial base to reduce the economic reliance on foreign direct investment.  Furthermore, </w:t>
      </w:r>
      <w:proofErr w:type="spellStart"/>
      <w:r>
        <w:rPr>
          <w:rFonts w:ascii="Times New Roman" w:hAnsi="Times New Roman"/>
          <w:iCs/>
          <w:sz w:val="24"/>
        </w:rPr>
        <w:t>Forfás</w:t>
      </w:r>
      <w:proofErr w:type="spellEnd"/>
      <w:r>
        <w:rPr>
          <w:rFonts w:ascii="Times New Roman" w:hAnsi="Times New Roman"/>
          <w:iCs/>
          <w:sz w:val="24"/>
        </w:rPr>
        <w:t xml:space="preserve"> [3] indicated that the ICT sector in Ireland is critical to the continued success of the economy.</w:t>
      </w:r>
      <w:r>
        <w:rPr>
          <w:rFonts w:ascii="Times New Roman" w:hAnsi="Times New Roman"/>
          <w:sz w:val="24"/>
        </w:rPr>
        <w:t xml:space="preserve">  Within the ICT sector, in software alone, there are 760 indigenous companies employing over 11,100 people. The indigenous software sector provides 47% of employment in the Irish software sector [6]. Current government initiatives are focusing on the further establishment and increased growth of indigenous firms in the sector to ensure that a greater level of enterprising activity can be achieved [7].  The increase in revenue within the software sector is </w:t>
      </w:r>
      <w:proofErr w:type="spellStart"/>
      <w:r>
        <w:rPr>
          <w:rFonts w:ascii="Times New Roman" w:hAnsi="Times New Roman"/>
          <w:sz w:val="24"/>
        </w:rPr>
        <w:t>dependant</w:t>
      </w:r>
      <w:proofErr w:type="spellEnd"/>
      <w:r>
        <w:rPr>
          <w:rFonts w:ascii="Times New Roman" w:hAnsi="Times New Roman"/>
          <w:sz w:val="24"/>
        </w:rPr>
        <w:t xml:space="preserve"> on software companies, both future and established, benefiting from new challenges and opportunities available in the marketplace.   </w:t>
      </w:r>
    </w:p>
    <w:p w:rsidR="005403CA" w:rsidRDefault="005403CA" w:rsidP="005403CA">
      <w:pPr>
        <w:pStyle w:val="EuroSPIText"/>
        <w:rPr>
          <w:rFonts w:ascii="Times New Roman" w:hAnsi="Times New Roman"/>
          <w:sz w:val="24"/>
        </w:rPr>
      </w:pPr>
      <w:r>
        <w:rPr>
          <w:rFonts w:ascii="Times New Roman" w:hAnsi="Times New Roman"/>
          <w:sz w:val="24"/>
        </w:rPr>
        <w:t xml:space="preserve">One such opportunity is the development of an automotive software sector.  Due to this opportunity, researchers within </w:t>
      </w:r>
      <w:proofErr w:type="spellStart"/>
      <w:r>
        <w:rPr>
          <w:rFonts w:ascii="Times New Roman" w:hAnsi="Times New Roman"/>
          <w:sz w:val="24"/>
        </w:rPr>
        <w:t>Lero</w:t>
      </w:r>
      <w:proofErr w:type="spellEnd"/>
      <w:r>
        <w:rPr>
          <w:rFonts w:ascii="Times New Roman" w:hAnsi="Times New Roman"/>
          <w:sz w:val="24"/>
        </w:rPr>
        <w:t xml:space="preserve"> – the Irish Software Engineering Research Centre, focus their research on Automotive Software Engineering.  Furthermore, processes in SMEs must be catered for in a different manner than within large companies [8].  With the expected development of an automotive software sector, the authors of this paper are interested in software processes, particularly within SMEs.  </w:t>
      </w:r>
    </w:p>
    <w:p w:rsidR="005403CA" w:rsidRDefault="005403CA" w:rsidP="005403CA">
      <w:pPr>
        <w:pStyle w:val="EuroSPIHeading1"/>
        <w:rPr>
          <w:lang w:val="en-GB"/>
        </w:rPr>
      </w:pPr>
      <w:r>
        <w:rPr>
          <w:lang w:val="en-GB"/>
        </w:rPr>
        <w:t>2 Software Process for Automotive Software Development</w:t>
      </w:r>
    </w:p>
    <w:p w:rsidR="005403CA" w:rsidRDefault="005403CA" w:rsidP="005403CA">
      <w:pPr>
        <w:pStyle w:val="EuroSPIText"/>
        <w:rPr>
          <w:rFonts w:ascii="Times New Roman" w:hAnsi="Times New Roman"/>
          <w:sz w:val="24"/>
        </w:rPr>
      </w:pPr>
      <w:r>
        <w:rPr>
          <w:rFonts w:ascii="Times New Roman" w:hAnsi="Times New Roman"/>
          <w:sz w:val="24"/>
        </w:rPr>
        <w:t xml:space="preserve">Software within cars can occur in different shapes and forms. Electronics and software are becoming more important to the workings of the car itself.  The number of electronic control units (ECU) is increasing dramatically.  The consequences of this are that ‘normal’ functions of the car, such as acceleration and wiper-control, are becoming more software-dependant.  The more ECUs that there are in any car, the more interfaces need to be developed between these ECUs.  Software developers need to focus on communications between networks and car systems.  We can also see an increase in multi-media based systems where infotainment is becoming important. Drivers and passengers want to be able to have control of car functions and indeed, the infotainment aspect allows drivers and passengers to interact with the car in ways that may not have been possible previously. Cars can be required to interact with the environment around it – drivers may wish to be updated with traffic flows on their proposed routes.  </w:t>
      </w:r>
    </w:p>
    <w:p w:rsidR="005403CA" w:rsidRDefault="005403CA" w:rsidP="005403CA">
      <w:pPr>
        <w:pStyle w:val="EuroSPIText"/>
        <w:rPr>
          <w:rFonts w:ascii="Times New Roman" w:hAnsi="Times New Roman"/>
          <w:sz w:val="24"/>
        </w:rPr>
      </w:pPr>
      <w:r>
        <w:rPr>
          <w:rFonts w:ascii="Times New Roman" w:hAnsi="Times New Roman"/>
          <w:sz w:val="24"/>
        </w:rPr>
        <w:t xml:space="preserve">Furthermore, safety regulations (for example, DIN 31000 [9]) are extremely important to the automotive industry.  If something goes wrong with a car when being driven, the probability of the driver being in the proximity of the car is very high – 100%!  Information which the driver requires can be safety-critical, for example, the speed at </w:t>
      </w:r>
      <w:r>
        <w:rPr>
          <w:rFonts w:ascii="Times New Roman" w:hAnsi="Times New Roman"/>
          <w:sz w:val="24"/>
        </w:rPr>
        <w:lastRenderedPageBreak/>
        <w:t xml:space="preserve">which the car is travelling.  Car functions, such as braking, are safety-critical.  While the driver can intervene in the execution of these functions, the increase in software dependence requires that operational safety must be accounted for when developing automotive software.  As a result, increased volumes of quality automotive software needs to be developed.  </w:t>
      </w:r>
    </w:p>
    <w:p w:rsidR="005403CA" w:rsidRDefault="005403CA" w:rsidP="005403CA">
      <w:pPr>
        <w:jc w:val="center"/>
      </w:pPr>
      <w:r>
        <w:object w:dxaOrig="4553" w:dyaOrig="2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145.5pt" o:ole="" filled="t">
            <v:fill color2="black"/>
            <v:imagedata r:id="rId12" o:title=""/>
          </v:shape>
          <o:OLEObject Type="Embed" ProgID="Word.Picture.8" ShapeID="_x0000_i1025" DrawAspect="Content" ObjectID="_1392725503" r:id="rId13"/>
        </w:object>
      </w:r>
    </w:p>
    <w:p w:rsidR="005403CA" w:rsidRDefault="005403CA" w:rsidP="005403CA">
      <w:pPr>
        <w:jc w:val="center"/>
      </w:pPr>
      <w:r>
        <w:t xml:space="preserve">Figure 1 – Support processes for Electronic Systems and Software Development (Adapted from </w:t>
      </w:r>
      <w:proofErr w:type="spellStart"/>
      <w:r>
        <w:t>Schauffele</w:t>
      </w:r>
      <w:proofErr w:type="spellEnd"/>
      <w:r>
        <w:t xml:space="preserve"> and </w:t>
      </w:r>
      <w:proofErr w:type="spellStart"/>
      <w:r>
        <w:t>Zurawka</w:t>
      </w:r>
      <w:proofErr w:type="spellEnd"/>
      <w:r>
        <w:t>, [10])</w:t>
      </w:r>
    </w:p>
    <w:p w:rsidR="005403CA" w:rsidRDefault="005403CA" w:rsidP="005403CA">
      <w:pPr>
        <w:pStyle w:val="EuroSPIText"/>
        <w:rPr>
          <w:rFonts w:ascii="Times New Roman" w:eastAsia="Lucida Sans Unicode" w:hAnsi="Times New Roman"/>
          <w:sz w:val="24"/>
          <w:lang w:val="en-US" w:eastAsia="en-US" w:bidi="en-US"/>
        </w:rPr>
      </w:pPr>
      <w:r>
        <w:rPr>
          <w:rFonts w:ascii="Times New Roman" w:hAnsi="Times New Roman"/>
          <w:sz w:val="24"/>
        </w:rPr>
        <w:t xml:space="preserve">The implementation and improvement of software processes can be used to support the development of safety-critical automotive software as in the approach illustrated in Figure 1.  While core development processes are required, there is also a need for support processes such as configuration management, project management (including risk management), requirements management, subcontractor management and quality assurance. Due to the </w:t>
      </w:r>
      <w:r>
        <w:rPr>
          <w:rFonts w:ascii="Times New Roman" w:eastAsia="Lucida Sans Unicode" w:hAnsi="Times New Roman"/>
          <w:sz w:val="24"/>
          <w:lang w:val="en-US" w:eastAsia="en-US" w:bidi="en-US"/>
        </w:rPr>
        <w:t>challenges of controlling the increased complexity that innovations bring, a HIS (</w:t>
      </w:r>
      <w:proofErr w:type="spellStart"/>
      <w:r>
        <w:rPr>
          <w:rFonts w:ascii="Times New Roman" w:eastAsia="Lucida Sans Unicode" w:hAnsi="Times New Roman"/>
          <w:sz w:val="24"/>
          <w:lang w:val="en-US" w:eastAsia="en-US" w:bidi="en-US"/>
        </w:rPr>
        <w:t>Herstellerinitiative</w:t>
      </w:r>
      <w:proofErr w:type="spellEnd"/>
      <w:r>
        <w:rPr>
          <w:rFonts w:ascii="Times New Roman" w:eastAsia="Lucida Sans Unicode" w:hAnsi="Times New Roman"/>
          <w:sz w:val="24"/>
          <w:lang w:val="en-US" w:eastAsia="en-US" w:bidi="en-US"/>
        </w:rPr>
        <w:t xml:space="preserve"> Software)</w:t>
      </w:r>
      <w:r>
        <w:rPr>
          <w:rStyle w:val="FootnoteCharacters"/>
          <w:rFonts w:ascii="Times New Roman" w:eastAsia="Lucida Sans Unicode" w:hAnsi="Times New Roman"/>
          <w:sz w:val="24"/>
          <w:lang w:val="en-US" w:eastAsia="en-US" w:bidi="en-US"/>
        </w:rPr>
        <w:footnoteReference w:id="2"/>
      </w:r>
      <w:r>
        <w:rPr>
          <w:rFonts w:ascii="Times New Roman" w:eastAsia="Lucida Sans Unicode" w:hAnsi="Times New Roman"/>
          <w:sz w:val="24"/>
          <w:lang w:val="en-US" w:eastAsia="en-US" w:bidi="en-US"/>
        </w:rPr>
        <w:t xml:space="preserve"> process assessments working group was “funded to establish a common approach for determining software capability/maturity of suppliers” [11]. </w:t>
      </w:r>
    </w:p>
    <w:p w:rsidR="005403CA" w:rsidRDefault="005403CA" w:rsidP="005403CA">
      <w:pPr>
        <w:pStyle w:val="EuroSPIText"/>
        <w:rPr>
          <w:rFonts w:ascii="Times New Roman" w:hAnsi="Times New Roman"/>
          <w:sz w:val="24"/>
        </w:rPr>
      </w:pPr>
      <w:r>
        <w:rPr>
          <w:rFonts w:ascii="Times New Roman" w:hAnsi="Times New Roman"/>
          <w:sz w:val="24"/>
        </w:rPr>
        <w:t xml:space="preserve">For SMEs looking to take up the opportunity offered by the growth in the automotive software sector, they need to ensure that their processes can be assessed with this in mind. The remainder of this paper presents how a lightweight assessment method has been developed to provide software SMEs with feedback in relation to how their existing software development practices will be required to change in order to become automotive software suppliers. </w:t>
      </w:r>
    </w:p>
    <w:p w:rsidR="005403CA" w:rsidRDefault="005403CA" w:rsidP="005403CA">
      <w:pPr>
        <w:pStyle w:val="EuroSPIHeading1"/>
        <w:rPr>
          <w:rFonts w:eastAsia="Lucida Sans Unicode"/>
          <w:vertAlign w:val="superscript"/>
          <w:lang w:val="en-GB" w:eastAsia="en-US" w:bidi="en-US"/>
        </w:rPr>
      </w:pPr>
      <w:r>
        <w:rPr>
          <w:lang w:val="en-GB"/>
        </w:rPr>
        <w:t>3 Automotive SPICE</w:t>
      </w:r>
      <w:r>
        <w:rPr>
          <w:rFonts w:eastAsia="Lucida Sans Unicode"/>
          <w:vertAlign w:val="superscript"/>
          <w:lang w:val="en-GB" w:eastAsia="en-US" w:bidi="en-US"/>
        </w:rPr>
        <w:t>TM</w:t>
      </w:r>
    </w:p>
    <w:p w:rsidR="005403CA" w:rsidRDefault="005403CA" w:rsidP="005403CA">
      <w:pPr>
        <w:pStyle w:val="EuroSPIText"/>
        <w:rPr>
          <w:rFonts w:ascii="Times New Roman" w:hAnsi="Times New Roman"/>
          <w:sz w:val="24"/>
        </w:rPr>
      </w:pPr>
      <w:r>
        <w:rPr>
          <w:rFonts w:ascii="Times New Roman" w:hAnsi="Times New Roman"/>
          <w:sz w:val="24"/>
        </w:rPr>
        <w:t>One of the challenges that faced the HIS process assessment working group (mentioned above) was that each manufacturer had a different approach regarding how to evaluate a suppliers capability/maturity [11]. For example, BMW and Porsche used an internal questionnaire [11]. Based on the different requirements for a common assessment method, ISO/IEC TR 15504 [12</w:t>
      </w:r>
      <w:proofErr w:type="gramStart"/>
      <w:r>
        <w:rPr>
          <w:rFonts w:ascii="Times New Roman" w:hAnsi="Times New Roman"/>
          <w:sz w:val="24"/>
        </w:rPr>
        <w:t>,13</w:t>
      </w:r>
      <w:proofErr w:type="gramEnd"/>
      <w:r>
        <w:rPr>
          <w:rFonts w:ascii="Times New Roman" w:hAnsi="Times New Roman"/>
          <w:sz w:val="24"/>
        </w:rPr>
        <w:t xml:space="preserve">] (also known as SPICE) has been adopted for supplier assessment within the HIS. From 2001 to 2006, HIS members have executed some 200 SPICE assessments [14]. According to [15] “the focus on software capability </w:t>
      </w:r>
      <w:r>
        <w:rPr>
          <w:rFonts w:ascii="Times New Roman" w:hAnsi="Times New Roman"/>
          <w:sz w:val="24"/>
        </w:rPr>
        <w:lastRenderedPageBreak/>
        <w:t>assessment has already provided significant business benefits in use, but at the same time has highlighted the scale of the potential problem, particularly with suppliers of safety-critical embedded software system components”.</w:t>
      </w:r>
    </w:p>
    <w:p w:rsidR="005403CA" w:rsidRDefault="005403CA" w:rsidP="005403CA">
      <w:pPr>
        <w:pStyle w:val="EuroSPIText"/>
        <w:rPr>
          <w:rFonts w:ascii="Times New Roman" w:hAnsi="Times New Roman"/>
          <w:sz w:val="24"/>
        </w:rPr>
      </w:pPr>
      <w:r>
        <w:rPr>
          <w:rFonts w:ascii="Times New Roman" w:hAnsi="Times New Roman"/>
          <w:sz w:val="24"/>
        </w:rPr>
        <w:t>Automotive SPICE</w:t>
      </w:r>
      <w:r>
        <w:rPr>
          <w:rFonts w:ascii="Times New Roman" w:hAnsi="Times New Roman"/>
          <w:sz w:val="24"/>
          <w:vertAlign w:val="superscript"/>
        </w:rPr>
        <w:t>TM</w:t>
      </w:r>
      <w:r>
        <w:rPr>
          <w:rFonts w:ascii="Times New Roman" w:hAnsi="Times New Roman"/>
          <w:sz w:val="24"/>
        </w:rPr>
        <w:t xml:space="preserve"> is an initiative of the Automotive Special Interest Group (SIG)</w:t>
      </w:r>
      <w:r>
        <w:rPr>
          <w:rFonts w:ascii="Times New Roman" w:hAnsi="Times New Roman"/>
          <w:sz w:val="24"/>
        </w:rPr>
        <w:footnoteReference w:id="3"/>
      </w:r>
      <w:r>
        <w:rPr>
          <w:rFonts w:ascii="Times New Roman" w:hAnsi="Times New Roman"/>
          <w:sz w:val="24"/>
        </w:rPr>
        <w:t>, which is a joint special interest group of The SPICE User Group</w:t>
      </w:r>
      <w:r>
        <w:rPr>
          <w:rFonts w:ascii="Times New Roman" w:hAnsi="Times New Roman"/>
          <w:sz w:val="24"/>
        </w:rPr>
        <w:footnoteReference w:id="4"/>
      </w:r>
      <w:r>
        <w:rPr>
          <w:rFonts w:ascii="Times New Roman" w:hAnsi="Times New Roman"/>
          <w:sz w:val="24"/>
        </w:rPr>
        <w:t>, and the Procurement Forum</w:t>
      </w:r>
      <w:r>
        <w:rPr>
          <w:rFonts w:ascii="Times New Roman" w:hAnsi="Times New Roman"/>
          <w:sz w:val="24"/>
        </w:rPr>
        <w:footnoteReference w:id="5"/>
      </w:r>
      <w:r>
        <w:rPr>
          <w:rFonts w:ascii="Times New Roman" w:hAnsi="Times New Roman"/>
          <w:sz w:val="24"/>
        </w:rPr>
        <w:t xml:space="preserve"> together with major automotive manufacturers [15]. One of the reasons behind this initiative is that the experience (gathered during assessments) indicated that there is a demand for an automotive specific guidance of the standard [11]. The first version of Automotive SPICE</w:t>
      </w:r>
      <w:r>
        <w:rPr>
          <w:rFonts w:ascii="Times New Roman" w:hAnsi="Times New Roman"/>
          <w:sz w:val="24"/>
          <w:vertAlign w:val="superscript"/>
        </w:rPr>
        <w:t>TM</w:t>
      </w:r>
      <w:r>
        <w:rPr>
          <w:rFonts w:ascii="Times New Roman" w:hAnsi="Times New Roman"/>
          <w:sz w:val="24"/>
        </w:rPr>
        <w:t xml:space="preserve"> was published in August 2005 (Process Assessment Model (PAM) V2.2 and the Process Reference Model (PRM) V4.2). The Automotive SPICE</w:t>
      </w:r>
      <w:r>
        <w:rPr>
          <w:rFonts w:ascii="Times New Roman" w:hAnsi="Times New Roman"/>
          <w:sz w:val="24"/>
          <w:vertAlign w:val="superscript"/>
        </w:rPr>
        <w:t>TM</w:t>
      </w:r>
      <w:r>
        <w:rPr>
          <w:rFonts w:ascii="Times New Roman" w:hAnsi="Times New Roman"/>
          <w:sz w:val="24"/>
        </w:rPr>
        <w:t xml:space="preserve"> Process Assessment Model is based on the ISO/IEC 15504-5 [13]. The second version, PAM V2.3 and PRM V4.3, was published in May 2007. From ISO/IEC 15504 Automotive SPICE</w:t>
      </w:r>
      <w:r>
        <w:rPr>
          <w:rFonts w:ascii="Times New Roman" w:hAnsi="Times New Roman"/>
          <w:sz w:val="24"/>
          <w:vertAlign w:val="superscript"/>
        </w:rPr>
        <w:t>TM</w:t>
      </w:r>
      <w:r>
        <w:rPr>
          <w:rFonts w:ascii="Times New Roman" w:hAnsi="Times New Roman"/>
          <w:sz w:val="24"/>
        </w:rPr>
        <w:t xml:space="preserve"> has selected 31 processes.  Furthermore, from 2007, all HIS members will perform and accept only Automotive SPICE</w:t>
      </w:r>
      <w:r>
        <w:rPr>
          <w:rFonts w:ascii="Times New Roman" w:hAnsi="Times New Roman"/>
          <w:sz w:val="24"/>
          <w:vertAlign w:val="superscript"/>
        </w:rPr>
        <w:t>TM</w:t>
      </w:r>
      <w:r>
        <w:rPr>
          <w:rFonts w:ascii="Times New Roman" w:hAnsi="Times New Roman"/>
          <w:sz w:val="24"/>
        </w:rPr>
        <w:t xml:space="preserve"> assessments. Therefore assessments based on ISO/IEC TR 15504 will probably not be performed. The results of the assessments can be used for the identification of process improvements for a supplier as well as a criterion for supplier selection [15].</w:t>
      </w:r>
    </w:p>
    <w:p w:rsidR="005403CA" w:rsidRDefault="005403CA" w:rsidP="005403CA">
      <w:pPr>
        <w:pStyle w:val="EuroSPIHeading1"/>
        <w:jc w:val="both"/>
        <w:rPr>
          <w:lang w:val="en-GB"/>
        </w:rPr>
      </w:pPr>
      <w:r>
        <w:rPr>
          <w:lang w:val="en-GB"/>
        </w:rPr>
        <w:t>4 Introducing Automotive SPICE</w:t>
      </w:r>
      <w:r>
        <w:rPr>
          <w:vertAlign w:val="superscript"/>
          <w:lang w:val="en-GB"/>
        </w:rPr>
        <w:t xml:space="preserve">TM </w:t>
      </w:r>
      <w:r>
        <w:rPr>
          <w:lang w:val="en-GB"/>
        </w:rPr>
        <w:t xml:space="preserve">into Irish software </w:t>
      </w:r>
    </w:p>
    <w:p w:rsidR="005403CA" w:rsidRDefault="005403CA" w:rsidP="005403CA">
      <w:pPr>
        <w:pStyle w:val="EuroSPIText"/>
        <w:rPr>
          <w:rFonts w:ascii="Times New Roman" w:hAnsi="Times New Roman"/>
          <w:iCs/>
          <w:sz w:val="24"/>
        </w:rPr>
      </w:pPr>
      <w:r>
        <w:rPr>
          <w:rFonts w:ascii="Times New Roman" w:hAnsi="Times New Roman"/>
          <w:sz w:val="24"/>
        </w:rPr>
        <w:t>An important step in developing an Irish automotive software development industry is to gain an understanding of the current state of software development practice within SMEs interested in becoming automotive software suppliers. The Adept method [16] was previously developed by the authors to provide a light-weight assessment of process areas against the generic SPI models of CMMI [17] and ISO/IEC 15504. This paper describes how the Adept method has been extended to provide awareness and feedback in relation to Automotive SPICE</w:t>
      </w:r>
      <w:r>
        <w:rPr>
          <w:rFonts w:ascii="Times New Roman" w:eastAsia="Lucida Sans Unicode" w:hAnsi="Times New Roman"/>
          <w:sz w:val="24"/>
          <w:vertAlign w:val="superscript"/>
          <w:lang w:val="en-US" w:eastAsia="en-US" w:bidi="en-US"/>
        </w:rPr>
        <w:t>TM</w:t>
      </w:r>
      <w:r>
        <w:rPr>
          <w:rFonts w:ascii="Times New Roman" w:hAnsi="Times New Roman"/>
          <w:sz w:val="24"/>
        </w:rPr>
        <w:t xml:space="preserve"> process areas with the overall objective of encouraging software companies to consider becoming automotive software suppliers. This extended Adept method is known as Automotive-Adept. This method will </w:t>
      </w:r>
      <w:r>
        <w:rPr>
          <w:rFonts w:ascii="Times New Roman" w:hAnsi="Times New Roman"/>
          <w:iCs/>
          <w:sz w:val="24"/>
        </w:rPr>
        <w:t>diagnose weaknesses in a company’s software development process.</w:t>
      </w:r>
    </w:p>
    <w:p w:rsidR="005403CA" w:rsidRDefault="005403CA" w:rsidP="005403CA">
      <w:pPr>
        <w:pStyle w:val="EuroSPIText"/>
        <w:rPr>
          <w:rFonts w:ascii="Times New Roman" w:hAnsi="Times New Roman"/>
          <w:i/>
          <w:iCs/>
          <w:sz w:val="24"/>
        </w:rPr>
      </w:pPr>
      <w:r>
        <w:rPr>
          <w:rFonts w:ascii="Times New Roman" w:hAnsi="Times New Roman"/>
          <w:sz w:val="24"/>
        </w:rPr>
        <w:t>The Automotive-Adept method enables software development organisations to gain an appreciation of the fundamental process areas from the CMMI</w:t>
      </w:r>
      <w:r>
        <w:rPr>
          <w:rFonts w:ascii="Times New Roman" w:hAnsi="Times New Roman"/>
          <w:b/>
          <w:bCs/>
          <w:sz w:val="24"/>
          <w:vertAlign w:val="superscript"/>
        </w:rPr>
        <w:t>®</w:t>
      </w:r>
      <w:r>
        <w:rPr>
          <w:rFonts w:ascii="Times New Roman" w:hAnsi="Times New Roman"/>
          <w:sz w:val="24"/>
        </w:rPr>
        <w:t xml:space="preserve"> and Automotive SPICE</w:t>
      </w:r>
      <w:r>
        <w:rPr>
          <w:rFonts w:ascii="Times New Roman" w:eastAsia="Lucida Sans Unicode" w:hAnsi="Times New Roman"/>
          <w:sz w:val="24"/>
          <w:vertAlign w:val="superscript"/>
          <w:lang w:val="en-US" w:eastAsia="en-US" w:bidi="en-US"/>
        </w:rPr>
        <w:t>TM</w:t>
      </w:r>
      <w:r>
        <w:rPr>
          <w:rFonts w:ascii="Times New Roman" w:hAnsi="Times New Roman"/>
          <w:sz w:val="24"/>
        </w:rPr>
        <w:t xml:space="preserve"> SPI models. It was designed to adhere to 8 of the 10 criteria outlined by </w:t>
      </w:r>
      <w:proofErr w:type="spellStart"/>
      <w:r>
        <w:rPr>
          <w:rFonts w:ascii="Times New Roman" w:hAnsi="Times New Roman"/>
          <w:sz w:val="24"/>
        </w:rPr>
        <w:t>Anacleto</w:t>
      </w:r>
      <w:proofErr w:type="spellEnd"/>
      <w:r>
        <w:rPr>
          <w:rFonts w:ascii="Times New Roman" w:hAnsi="Times New Roman"/>
          <w:sz w:val="24"/>
        </w:rPr>
        <w:t xml:space="preserve"> et al. [18], for the development of lightweight assessment methods. Therefore the following criteria are adhered to by the Automotive-Adept method: </w:t>
      </w:r>
      <w:r>
        <w:rPr>
          <w:rFonts w:ascii="Times New Roman" w:hAnsi="Times New Roman"/>
          <w:i/>
          <w:iCs/>
          <w:sz w:val="24"/>
        </w:rPr>
        <w:t xml:space="preserve">low cost, detailed description of the assessment process, guidance for process selection, detailed </w:t>
      </w:r>
      <w:r>
        <w:rPr>
          <w:rFonts w:ascii="Times New Roman" w:hAnsi="Times New Roman"/>
          <w:i/>
          <w:iCs/>
          <w:sz w:val="24"/>
        </w:rPr>
        <w:lastRenderedPageBreak/>
        <w:t xml:space="preserve">definition of the assessment model, support for identification of risks and improvement suggestions, conformity with ISO/IEC 15504, no specific software engineering knowledge required from companies’ representatives, and tool support is provided. </w:t>
      </w:r>
      <w:r>
        <w:rPr>
          <w:rFonts w:ascii="Times New Roman" w:hAnsi="Times New Roman"/>
          <w:sz w:val="24"/>
        </w:rPr>
        <w:t xml:space="preserve">The exceptions being that no </w:t>
      </w:r>
      <w:r>
        <w:rPr>
          <w:rFonts w:ascii="Times New Roman" w:hAnsi="Times New Roman"/>
          <w:i/>
          <w:iCs/>
          <w:sz w:val="24"/>
        </w:rPr>
        <w:t xml:space="preserve">support is provided for high-level process modelling </w:t>
      </w:r>
      <w:r>
        <w:rPr>
          <w:rFonts w:ascii="Times New Roman" w:hAnsi="Times New Roman"/>
          <w:sz w:val="24"/>
        </w:rPr>
        <w:t>and the method is not made p</w:t>
      </w:r>
      <w:r>
        <w:rPr>
          <w:rFonts w:ascii="Times New Roman" w:hAnsi="Times New Roman"/>
          <w:i/>
          <w:iCs/>
          <w:sz w:val="24"/>
        </w:rPr>
        <w:t>ublicly available.</w:t>
      </w:r>
    </w:p>
    <w:p w:rsidR="005403CA" w:rsidRDefault="005403CA" w:rsidP="005403CA">
      <w:pPr>
        <w:pStyle w:val="EuroSPIText"/>
        <w:rPr>
          <w:rFonts w:ascii="Times New Roman" w:hAnsi="Times New Roman"/>
          <w:sz w:val="24"/>
        </w:rPr>
      </w:pPr>
      <w:r>
        <w:rPr>
          <w:rFonts w:ascii="Times New Roman" w:hAnsi="Times New Roman"/>
          <w:sz w:val="24"/>
        </w:rPr>
        <w:t>The Automotive-Adept method shares the following requirements with Adept: improvement is more important than certification and a rating is not required; the amount of preparation time required by the company for the assessment should be minimal; the assessment should be performed over a short period of time; and the assessment method should enable companies to</w:t>
      </w:r>
      <w:r>
        <w:rPr>
          <w:sz w:val="24"/>
        </w:rPr>
        <w:t xml:space="preserve"> </w:t>
      </w:r>
      <w:r>
        <w:rPr>
          <w:rFonts w:ascii="Times New Roman" w:hAnsi="Times New Roman"/>
          <w:sz w:val="24"/>
        </w:rPr>
        <w:t>select assessment in process areas that are most relevant to their business goals.</w:t>
      </w:r>
    </w:p>
    <w:p w:rsidR="005403CA" w:rsidRDefault="005403CA" w:rsidP="005403CA">
      <w:pPr>
        <w:pStyle w:val="EuroSPIText"/>
        <w:rPr>
          <w:rFonts w:ascii="Times New Roman" w:hAnsi="Times New Roman"/>
          <w:sz w:val="24"/>
        </w:rPr>
      </w:pPr>
      <w:r>
        <w:rPr>
          <w:rFonts w:ascii="Times New Roman" w:hAnsi="Times New Roman"/>
          <w:sz w:val="24"/>
        </w:rPr>
        <w:t>The main goal of the Automotive-Adept method is to encourage software SMEs to become automotive software suppliers. However, we were also conscious of the fact that the Automotive-Adept method provides an ideal opportunity to educate software SMEs in terms of generic SPI and we did not wish for the assessment to be deemed “a waste of time” if the company decided not to become an automotive software supplier. Therefore, the Automotive-Adept method provides both automotive specific and non-automotive specific recommendations. Consequently, we felt that it would be useful to provide the assessed company with feedback in relation to both CMMI® and Automotive SPICE</w:t>
      </w:r>
      <w:r>
        <w:rPr>
          <w:rFonts w:ascii="Times New Roman" w:hAnsi="Times New Roman"/>
          <w:sz w:val="24"/>
          <w:vertAlign w:val="superscript"/>
        </w:rPr>
        <w:t>TM</w:t>
      </w:r>
      <w:r>
        <w:rPr>
          <w:rFonts w:ascii="Times New Roman" w:hAnsi="Times New Roman"/>
          <w:sz w:val="24"/>
        </w:rPr>
        <w:t xml:space="preserve"> process models. This enables such companies to decide whether they wish to follow a CMMI® or an Automotive SPICE</w:t>
      </w:r>
      <w:r>
        <w:rPr>
          <w:rFonts w:ascii="Times New Roman" w:hAnsi="Times New Roman"/>
          <w:sz w:val="24"/>
          <w:vertAlign w:val="superscript"/>
        </w:rPr>
        <w:t>TM</w:t>
      </w:r>
      <w:r>
        <w:rPr>
          <w:rFonts w:ascii="Times New Roman" w:hAnsi="Times New Roman"/>
          <w:sz w:val="24"/>
        </w:rPr>
        <w:t xml:space="preserve"> SPI path. Typically, companies desiring generic SPI will follow the CMMI® path whereas those wishing to become automotive suppliers will pursue an Automotive SPICE</w:t>
      </w:r>
      <w:r>
        <w:rPr>
          <w:rFonts w:ascii="Times New Roman" w:hAnsi="Times New Roman"/>
          <w:sz w:val="24"/>
          <w:vertAlign w:val="superscript"/>
        </w:rPr>
        <w:t>TM</w:t>
      </w:r>
      <w:r>
        <w:rPr>
          <w:rFonts w:ascii="Times New Roman" w:hAnsi="Times New Roman"/>
          <w:sz w:val="24"/>
        </w:rPr>
        <w:t xml:space="preserve"> SPI path. This means that the Automotive-Adept method is therefore not only applicable to companies set upon becoming automotive software suppliers but also to companies wishing to improve their software development practices and open to considering the automotive domain. </w:t>
      </w:r>
    </w:p>
    <w:p w:rsidR="005403CA" w:rsidRDefault="005403CA" w:rsidP="005403CA">
      <w:pPr>
        <w:pStyle w:val="EuroSPIText"/>
        <w:rPr>
          <w:rFonts w:ascii="Times New Roman" w:hAnsi="Times New Roman"/>
          <w:sz w:val="24"/>
        </w:rPr>
      </w:pPr>
      <w:r>
        <w:rPr>
          <w:rFonts w:ascii="Times New Roman" w:hAnsi="Times New Roman"/>
          <w:sz w:val="24"/>
        </w:rPr>
        <w:t>The Automotive-Adept method provides the assessed company with a findings document that will provide them with a report of their software development processes both in terms of CMMI® and Automotive SPICE</w:t>
      </w:r>
      <w:r>
        <w:rPr>
          <w:rFonts w:ascii="Times New Roman" w:hAnsi="Times New Roman"/>
          <w:sz w:val="24"/>
          <w:vertAlign w:val="superscript"/>
        </w:rPr>
        <w:t>TM</w:t>
      </w:r>
      <w:r>
        <w:rPr>
          <w:rFonts w:ascii="Times New Roman" w:hAnsi="Times New Roman"/>
          <w:sz w:val="24"/>
        </w:rPr>
        <w:t xml:space="preserve">. </w:t>
      </w:r>
    </w:p>
    <w:p w:rsidR="005403CA" w:rsidRDefault="005403CA" w:rsidP="005403CA">
      <w:pPr>
        <w:pStyle w:val="EuroSPIHeading2"/>
        <w:rPr>
          <w:lang w:val="en-GB"/>
        </w:rPr>
      </w:pPr>
      <w:r>
        <w:rPr>
          <w:lang w:val="en-GB"/>
        </w:rPr>
        <w:t>4.1 The Automotive-Adept method</w:t>
      </w:r>
    </w:p>
    <w:p w:rsidR="005403CA" w:rsidRDefault="005403CA" w:rsidP="005403CA">
      <w:pPr>
        <w:pStyle w:val="EuroSPIText"/>
        <w:rPr>
          <w:rFonts w:ascii="Times New Roman" w:hAnsi="Times New Roman"/>
          <w:sz w:val="24"/>
        </w:rPr>
      </w:pPr>
      <w:r>
        <w:rPr>
          <w:rFonts w:ascii="Times New Roman" w:hAnsi="Times New Roman"/>
          <w:sz w:val="24"/>
        </w:rPr>
        <w:t xml:space="preserve">Whilst the Adept method considers ISO/IEC 15504 </w:t>
      </w:r>
      <w:proofErr w:type="spellStart"/>
      <w:proofErr w:type="gramStart"/>
      <w:r>
        <w:rPr>
          <w:rFonts w:ascii="Times New Roman" w:hAnsi="Times New Roman"/>
          <w:sz w:val="24"/>
        </w:rPr>
        <w:t>it’s</w:t>
      </w:r>
      <w:proofErr w:type="spellEnd"/>
      <w:proofErr w:type="gramEnd"/>
      <w:r>
        <w:rPr>
          <w:rFonts w:ascii="Times New Roman" w:hAnsi="Times New Roman"/>
          <w:sz w:val="24"/>
        </w:rPr>
        <w:t xml:space="preserve"> primary focus was to assess against appropriate process areas from the CMMI® model. Therefore, we based the Automotive-Adept method upon relevant process areas from the CMMI® model and included input from the Automotive SPICE</w:t>
      </w:r>
      <w:r>
        <w:rPr>
          <w:rFonts w:ascii="Times New Roman" w:hAnsi="Times New Roman"/>
          <w:sz w:val="24"/>
          <w:vertAlign w:val="superscript"/>
        </w:rPr>
        <w:t>TM</w:t>
      </w:r>
      <w:r>
        <w:rPr>
          <w:rFonts w:ascii="Times New Roman" w:hAnsi="Times New Roman"/>
          <w:sz w:val="24"/>
        </w:rPr>
        <w:t xml:space="preserve"> model. This enabled the existing Adept questions to be established as the foundation for the new method and for new questions to be added to enable coverage of relevant Automotive SPICE</w:t>
      </w:r>
      <w:r>
        <w:rPr>
          <w:rFonts w:ascii="Times New Roman" w:hAnsi="Times New Roman"/>
          <w:sz w:val="24"/>
          <w:vertAlign w:val="superscript"/>
        </w:rPr>
        <w:t>TM</w:t>
      </w:r>
      <w:r>
        <w:rPr>
          <w:rFonts w:ascii="Times New Roman" w:hAnsi="Times New Roman"/>
          <w:sz w:val="24"/>
        </w:rPr>
        <w:t xml:space="preserve"> process areas. The Automotive-Adept method consists of an assessment component for each CMMI® process area that is deemed applicable for Irish SMEs wishing to become automotive software suppliers. However, even though each assessment component adopts a CMMI® process area name, it will provide equal coverage of both the CMMI® and Automotive SPICE</w:t>
      </w:r>
      <w:r>
        <w:rPr>
          <w:rFonts w:ascii="Times New Roman" w:hAnsi="Times New Roman"/>
          <w:sz w:val="24"/>
          <w:vertAlign w:val="superscript"/>
        </w:rPr>
        <w:t>TM</w:t>
      </w:r>
      <w:r>
        <w:rPr>
          <w:rFonts w:ascii="Times New Roman" w:hAnsi="Times New Roman"/>
          <w:sz w:val="24"/>
        </w:rPr>
        <w:t xml:space="preserve"> models by containing questions that relate to Automotive SPICE</w:t>
      </w:r>
      <w:r>
        <w:rPr>
          <w:rFonts w:ascii="Times New Roman" w:hAnsi="Times New Roman"/>
          <w:sz w:val="24"/>
          <w:vertAlign w:val="superscript"/>
        </w:rPr>
        <w:t>TM</w:t>
      </w:r>
      <w:r>
        <w:rPr>
          <w:rFonts w:ascii="Times New Roman" w:hAnsi="Times New Roman"/>
          <w:sz w:val="24"/>
        </w:rPr>
        <w:t xml:space="preserve"> and CMMI®. </w:t>
      </w:r>
    </w:p>
    <w:p w:rsidR="005403CA" w:rsidRDefault="005403CA" w:rsidP="005403CA">
      <w:pPr>
        <w:pStyle w:val="EuroSPIText"/>
        <w:rPr>
          <w:rFonts w:ascii="Times New Roman" w:hAnsi="Times New Roman"/>
          <w:sz w:val="24"/>
        </w:rPr>
      </w:pPr>
      <w:r>
        <w:rPr>
          <w:rFonts w:ascii="Times New Roman" w:hAnsi="Times New Roman"/>
          <w:sz w:val="24"/>
        </w:rPr>
        <w:lastRenderedPageBreak/>
        <w:t>A key decision in the development of the Automotive-Adept method was to decide what process areas are most applicable. The process areas included in Automotive-Adept were chosen because:-</w:t>
      </w:r>
    </w:p>
    <w:p w:rsidR="005403CA" w:rsidRDefault="005403CA" w:rsidP="005403CA">
      <w:pPr>
        <w:pStyle w:val="EuroSPIText"/>
        <w:numPr>
          <w:ilvl w:val="0"/>
          <w:numId w:val="2"/>
        </w:numPr>
        <w:spacing w:before="0"/>
        <w:rPr>
          <w:rFonts w:ascii="Times New Roman" w:hAnsi="Times New Roman"/>
          <w:sz w:val="24"/>
        </w:rPr>
      </w:pPr>
      <w:r>
        <w:rPr>
          <w:rFonts w:ascii="Times New Roman" w:hAnsi="Times New Roman"/>
          <w:sz w:val="24"/>
        </w:rPr>
        <w:t>Based on our previous research, they are process areas which provide a significant level of benefit to Irish SMEs software development organisations [19,20,21,22];</w:t>
      </w:r>
    </w:p>
    <w:p w:rsidR="005403CA" w:rsidRDefault="005403CA" w:rsidP="005403CA">
      <w:pPr>
        <w:pStyle w:val="EuroSPIText"/>
        <w:numPr>
          <w:ilvl w:val="0"/>
          <w:numId w:val="2"/>
        </w:numPr>
        <w:spacing w:before="0"/>
        <w:rPr>
          <w:rFonts w:ascii="Times New Roman" w:hAnsi="Times New Roman"/>
          <w:sz w:val="24"/>
        </w:rPr>
      </w:pPr>
      <w:r>
        <w:rPr>
          <w:rFonts w:ascii="Times New Roman" w:hAnsi="Times New Roman"/>
          <w:sz w:val="24"/>
        </w:rPr>
        <w:t>They have been highlighted within automotive engineering literature as fundamental to the development of efficient software development [11];</w:t>
      </w:r>
    </w:p>
    <w:p w:rsidR="005403CA" w:rsidRDefault="005403CA" w:rsidP="005403CA">
      <w:pPr>
        <w:pStyle w:val="EuroSPIText"/>
        <w:numPr>
          <w:ilvl w:val="0"/>
          <w:numId w:val="2"/>
        </w:numPr>
        <w:spacing w:before="0"/>
        <w:rPr>
          <w:rFonts w:ascii="Times New Roman" w:hAnsi="Times New Roman"/>
          <w:sz w:val="24"/>
        </w:rPr>
      </w:pPr>
      <w:r>
        <w:rPr>
          <w:rFonts w:ascii="Times New Roman" w:hAnsi="Times New Roman"/>
          <w:sz w:val="24"/>
        </w:rPr>
        <w:t>They have process area counterparts included within the HIS subset of 15 process areas;</w:t>
      </w:r>
    </w:p>
    <w:p w:rsidR="005403CA" w:rsidRDefault="005403CA" w:rsidP="005403CA">
      <w:pPr>
        <w:pStyle w:val="EuroSPIText"/>
        <w:numPr>
          <w:ilvl w:val="0"/>
          <w:numId w:val="2"/>
        </w:numPr>
        <w:spacing w:before="0"/>
        <w:rPr>
          <w:rFonts w:ascii="Times New Roman" w:hAnsi="Times New Roman"/>
          <w:sz w:val="24"/>
        </w:rPr>
      </w:pPr>
      <w:r>
        <w:rPr>
          <w:rFonts w:ascii="Times New Roman" w:hAnsi="Times New Roman"/>
          <w:sz w:val="24"/>
        </w:rPr>
        <w:t>They were previously included in the Adept method.</w:t>
      </w:r>
    </w:p>
    <w:p w:rsidR="005403CA" w:rsidRDefault="005403CA" w:rsidP="005403CA">
      <w:pPr>
        <w:pStyle w:val="EuroSPIText"/>
        <w:rPr>
          <w:rFonts w:ascii="Times New Roman" w:hAnsi="Times New Roman"/>
          <w:sz w:val="24"/>
        </w:rPr>
      </w:pPr>
      <w:r>
        <w:rPr>
          <w:rFonts w:ascii="Times New Roman" w:hAnsi="Times New Roman"/>
          <w:sz w:val="24"/>
        </w:rPr>
        <w:t>We then analysed each of the CMMI® process areas using the above factors (Table 1).</w:t>
      </w:r>
    </w:p>
    <w:p w:rsidR="005403CA" w:rsidRDefault="005403CA" w:rsidP="005403CA">
      <w:pPr>
        <w:pStyle w:val="EuroSPIText"/>
        <w:jc w:val="center"/>
        <w:rPr>
          <w:sz w:val="18"/>
        </w:rPr>
      </w:pPr>
      <w:proofErr w:type="gramStart"/>
      <w:r>
        <w:rPr>
          <w:sz w:val="18"/>
        </w:rPr>
        <w:t>Table 1.</w:t>
      </w:r>
      <w:proofErr w:type="gramEnd"/>
      <w:r>
        <w:rPr>
          <w:sz w:val="18"/>
        </w:rPr>
        <w:t xml:space="preserve"> Suitability of CMMI</w:t>
      </w:r>
      <w:r>
        <w:rPr>
          <w:b/>
          <w:bCs/>
          <w:vertAlign w:val="superscript"/>
        </w:rPr>
        <w:t>®</w:t>
      </w:r>
      <w:r>
        <w:rPr>
          <w:sz w:val="18"/>
        </w:rPr>
        <w:t xml:space="preserve"> process areas for inclusion in Automotive-Adept method</w:t>
      </w:r>
    </w:p>
    <w:tbl>
      <w:tblPr>
        <w:tblW w:w="0" w:type="auto"/>
        <w:tblInd w:w="223" w:type="dxa"/>
        <w:tblLayout w:type="fixed"/>
        <w:tblLook w:val="0000" w:firstRow="0" w:lastRow="0" w:firstColumn="0" w:lastColumn="0" w:noHBand="0" w:noVBand="0"/>
      </w:tblPr>
      <w:tblGrid>
        <w:gridCol w:w="3240"/>
        <w:gridCol w:w="1080"/>
        <w:gridCol w:w="1105"/>
        <w:gridCol w:w="1080"/>
        <w:gridCol w:w="1178"/>
      </w:tblGrid>
      <w:tr w:rsidR="005403CA" w:rsidTr="00685BA2">
        <w:trPr>
          <w:cantSplit/>
        </w:trPr>
        <w:tc>
          <w:tcPr>
            <w:tcW w:w="3240" w:type="dxa"/>
            <w:tcBorders>
              <w:top w:val="single" w:sz="4" w:space="0" w:color="000000"/>
              <w:left w:val="single" w:sz="4" w:space="0" w:color="000000"/>
              <w:bottom w:val="single" w:sz="4" w:space="0" w:color="000000"/>
            </w:tcBorders>
          </w:tcPr>
          <w:p w:rsidR="005403CA" w:rsidRDefault="005403CA" w:rsidP="00685BA2">
            <w:pPr>
              <w:pStyle w:val="EuroSPIText"/>
              <w:snapToGrid w:val="0"/>
              <w:spacing w:before="0"/>
              <w:rPr>
                <w:b/>
                <w:bCs/>
                <w:sz w:val="18"/>
              </w:rPr>
            </w:pPr>
            <w:r>
              <w:rPr>
                <w:b/>
                <w:bCs/>
                <w:sz w:val="18"/>
              </w:rPr>
              <w:t>CMMI</w:t>
            </w:r>
            <w:r>
              <w:rPr>
                <w:b/>
                <w:bCs/>
                <w:vertAlign w:val="superscript"/>
              </w:rPr>
              <w:t>®</w:t>
            </w:r>
            <w:r>
              <w:rPr>
                <w:b/>
                <w:bCs/>
                <w:sz w:val="18"/>
              </w:rPr>
              <w:t xml:space="preserve"> Process Area</w:t>
            </w:r>
          </w:p>
        </w:tc>
        <w:tc>
          <w:tcPr>
            <w:tcW w:w="1080" w:type="dxa"/>
            <w:tcBorders>
              <w:top w:val="single" w:sz="4" w:space="0" w:color="000000"/>
              <w:left w:val="single" w:sz="4" w:space="0" w:color="000000"/>
              <w:bottom w:val="single" w:sz="4" w:space="0" w:color="000000"/>
            </w:tcBorders>
          </w:tcPr>
          <w:p w:rsidR="005403CA" w:rsidRDefault="005403CA" w:rsidP="00685BA2">
            <w:pPr>
              <w:pStyle w:val="EuroSPIText"/>
              <w:snapToGrid w:val="0"/>
              <w:spacing w:before="0"/>
              <w:rPr>
                <w:b/>
                <w:bCs/>
                <w:sz w:val="18"/>
              </w:rPr>
            </w:pPr>
            <w:r>
              <w:rPr>
                <w:b/>
                <w:bCs/>
                <w:sz w:val="18"/>
              </w:rPr>
              <w:t>Satisfies A</w:t>
            </w:r>
          </w:p>
        </w:tc>
        <w:tc>
          <w:tcPr>
            <w:tcW w:w="1105" w:type="dxa"/>
            <w:tcBorders>
              <w:top w:val="single" w:sz="4" w:space="0" w:color="000000"/>
              <w:left w:val="single" w:sz="4" w:space="0" w:color="000000"/>
              <w:bottom w:val="single" w:sz="4" w:space="0" w:color="000000"/>
            </w:tcBorders>
          </w:tcPr>
          <w:p w:rsidR="005403CA" w:rsidRDefault="005403CA" w:rsidP="00685BA2">
            <w:pPr>
              <w:pStyle w:val="EuroSPIText"/>
              <w:snapToGrid w:val="0"/>
              <w:spacing w:before="0"/>
              <w:rPr>
                <w:b/>
                <w:bCs/>
                <w:sz w:val="18"/>
              </w:rPr>
            </w:pPr>
            <w:r>
              <w:rPr>
                <w:b/>
                <w:bCs/>
                <w:sz w:val="18"/>
              </w:rPr>
              <w:t xml:space="preserve">Satisfies </w:t>
            </w:r>
          </w:p>
          <w:p w:rsidR="005403CA" w:rsidRDefault="005403CA" w:rsidP="00685BA2">
            <w:pPr>
              <w:pStyle w:val="EuroSPIText"/>
              <w:spacing w:before="0"/>
              <w:rPr>
                <w:b/>
                <w:bCs/>
                <w:sz w:val="18"/>
              </w:rPr>
            </w:pPr>
            <w:r>
              <w:rPr>
                <w:b/>
                <w:bCs/>
                <w:sz w:val="18"/>
              </w:rPr>
              <w:t>B</w:t>
            </w:r>
          </w:p>
        </w:tc>
        <w:tc>
          <w:tcPr>
            <w:tcW w:w="1080" w:type="dxa"/>
            <w:tcBorders>
              <w:top w:val="single" w:sz="4" w:space="0" w:color="000000"/>
              <w:left w:val="single" w:sz="4" w:space="0" w:color="000000"/>
              <w:bottom w:val="single" w:sz="4" w:space="0" w:color="000000"/>
            </w:tcBorders>
          </w:tcPr>
          <w:p w:rsidR="005403CA" w:rsidRDefault="005403CA" w:rsidP="00685BA2">
            <w:pPr>
              <w:pStyle w:val="EuroSPIText"/>
              <w:snapToGrid w:val="0"/>
              <w:spacing w:before="0"/>
              <w:rPr>
                <w:b/>
                <w:bCs/>
                <w:sz w:val="18"/>
              </w:rPr>
            </w:pPr>
            <w:r>
              <w:rPr>
                <w:b/>
                <w:bCs/>
                <w:sz w:val="18"/>
              </w:rPr>
              <w:t xml:space="preserve">Satisfies </w:t>
            </w:r>
          </w:p>
          <w:p w:rsidR="005403CA" w:rsidRDefault="005403CA" w:rsidP="00685BA2">
            <w:pPr>
              <w:pStyle w:val="EuroSPIText"/>
              <w:spacing w:before="0"/>
              <w:rPr>
                <w:b/>
                <w:bCs/>
                <w:sz w:val="18"/>
              </w:rPr>
            </w:pPr>
            <w:r>
              <w:rPr>
                <w:b/>
                <w:bCs/>
                <w:sz w:val="18"/>
              </w:rPr>
              <w:t>C</w:t>
            </w:r>
          </w:p>
        </w:tc>
        <w:tc>
          <w:tcPr>
            <w:tcW w:w="1178" w:type="dxa"/>
            <w:tcBorders>
              <w:top w:val="single" w:sz="4" w:space="0" w:color="000000"/>
              <w:left w:val="single" w:sz="4" w:space="0" w:color="000000"/>
              <w:bottom w:val="single" w:sz="4" w:space="0" w:color="000000"/>
              <w:right w:val="single" w:sz="4" w:space="0" w:color="000000"/>
            </w:tcBorders>
          </w:tcPr>
          <w:p w:rsidR="005403CA" w:rsidRDefault="005403CA" w:rsidP="00685BA2">
            <w:pPr>
              <w:pStyle w:val="EuroSPIText"/>
              <w:snapToGrid w:val="0"/>
              <w:spacing w:before="0"/>
              <w:rPr>
                <w:b/>
                <w:bCs/>
                <w:sz w:val="18"/>
              </w:rPr>
            </w:pPr>
            <w:r>
              <w:rPr>
                <w:b/>
                <w:bCs/>
                <w:sz w:val="18"/>
              </w:rPr>
              <w:t xml:space="preserve">Satisfies </w:t>
            </w:r>
          </w:p>
          <w:p w:rsidR="005403CA" w:rsidRDefault="005403CA" w:rsidP="00685BA2">
            <w:pPr>
              <w:pStyle w:val="EuroSPIText"/>
              <w:spacing w:before="0"/>
              <w:rPr>
                <w:b/>
                <w:bCs/>
                <w:sz w:val="18"/>
              </w:rPr>
            </w:pPr>
            <w:r>
              <w:rPr>
                <w:b/>
                <w:bCs/>
                <w:sz w:val="18"/>
              </w:rPr>
              <w:t>D</w:t>
            </w:r>
          </w:p>
        </w:tc>
      </w:tr>
      <w:tr w:rsidR="005403CA" w:rsidTr="00685BA2">
        <w:trPr>
          <w:cantSplit/>
        </w:trPr>
        <w:tc>
          <w:tcPr>
            <w:tcW w:w="324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Requirements Management</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b/>
                <w:bCs/>
                <w:i/>
                <w:iCs/>
                <w:sz w:val="18"/>
              </w:rPr>
            </w:pPr>
            <w:r>
              <w:rPr>
                <w:b/>
                <w:bCs/>
                <w:i/>
                <w:iCs/>
                <w:sz w:val="18"/>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Project Planning</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b/>
                <w:bCs/>
                <w:i/>
                <w:iCs/>
                <w:sz w:val="18"/>
              </w:rPr>
            </w:pPr>
            <w:r>
              <w:rPr>
                <w:b/>
                <w:bCs/>
                <w:i/>
                <w:iCs/>
                <w:sz w:val="18"/>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Project Monitoring &amp; Control</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b/>
                <w:bCs/>
                <w:i/>
                <w:iCs/>
                <w:sz w:val="18"/>
              </w:rPr>
            </w:pPr>
            <w:r>
              <w:rPr>
                <w:b/>
                <w:bCs/>
                <w:i/>
                <w:iCs/>
                <w:sz w:val="18"/>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Configuration Management</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b/>
                <w:bCs/>
                <w:i/>
                <w:iCs/>
                <w:sz w:val="18"/>
              </w:rPr>
            </w:pPr>
            <w:r>
              <w:rPr>
                <w:b/>
                <w:bCs/>
                <w:i/>
                <w:iCs/>
                <w:sz w:val="18"/>
              </w:rPr>
              <w:t>Yes</w:t>
            </w: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b/>
                <w:bCs/>
                <w:i/>
                <w:iCs/>
                <w:sz w:val="18"/>
              </w:rPr>
            </w:pPr>
            <w:r>
              <w:rPr>
                <w:b/>
                <w:bCs/>
                <w:i/>
                <w:iCs/>
                <w:sz w:val="18"/>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Measurement &amp; Analysis</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szCs w:val="24"/>
              </w:rPr>
            </w:pPr>
            <w:r>
              <w:rPr>
                <w:rFonts w:cs="Arial"/>
                <w:sz w:val="18"/>
                <w:szCs w:val="24"/>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Process &amp; Product QA</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r>
              <w:rPr>
                <w:rFonts w:cs="Arial"/>
                <w:sz w:val="18"/>
              </w:rPr>
              <w:t>Yes</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r>
              <w:rPr>
                <w:rFonts w:cs="Arial"/>
                <w:sz w:val="18"/>
              </w:rPr>
              <w:t>Yes</w:t>
            </w: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szCs w:val="24"/>
              </w:rPr>
            </w:pPr>
            <w:r>
              <w:rPr>
                <w:rFonts w:cs="Arial"/>
                <w:sz w:val="18"/>
                <w:szCs w:val="24"/>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Supplier Agreement Management</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r>
              <w:rPr>
                <w:rFonts w:cs="Arial"/>
                <w:sz w:val="18"/>
              </w:rPr>
              <w:t>Yes</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r>
              <w:rPr>
                <w:rFonts w:cs="Arial"/>
                <w:sz w:val="18"/>
              </w:rPr>
              <w:t>Yes</w:t>
            </w: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Requirements Development</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szCs w:val="24"/>
              </w:rPr>
            </w:pPr>
            <w:r>
              <w:rPr>
                <w:rFonts w:cs="Arial"/>
                <w:sz w:val="18"/>
                <w:szCs w:val="24"/>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Technical Solution</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r>
              <w:rPr>
                <w:rFonts w:cs="Arial"/>
                <w:sz w:val="18"/>
              </w:rPr>
              <w:t>Yes</w:t>
            </w: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szCs w:val="24"/>
              </w:rPr>
            </w:pPr>
            <w:r>
              <w:rPr>
                <w:rFonts w:cs="Arial"/>
                <w:sz w:val="18"/>
                <w:szCs w:val="24"/>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Verification</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szCs w:val="24"/>
              </w:rPr>
            </w:pPr>
            <w:r>
              <w:rPr>
                <w:rFonts w:cs="Arial"/>
                <w:sz w:val="18"/>
                <w:szCs w:val="24"/>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Product Integration</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r>
              <w:rPr>
                <w:rFonts w:cs="Arial"/>
                <w:sz w:val="18"/>
              </w:rPr>
              <w:t>Yes</w:t>
            </w: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szCs w:val="24"/>
              </w:rPr>
            </w:pPr>
            <w:r>
              <w:rPr>
                <w:rFonts w:cs="Arial"/>
                <w:sz w:val="18"/>
                <w:szCs w:val="24"/>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Validation</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szCs w:val="24"/>
              </w:rPr>
            </w:pPr>
            <w:r>
              <w:rPr>
                <w:rFonts w:cs="Arial"/>
                <w:sz w:val="18"/>
                <w:szCs w:val="24"/>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Organisational Process Focus</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Integrated Supplier Management</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r>
              <w:rPr>
                <w:rFonts w:cs="Arial"/>
                <w:sz w:val="18"/>
              </w:rPr>
              <w:t>Yes</w:t>
            </w: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Organisational Environment for Integration</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Organisational Process Definition</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Organisational Training</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Integrated Project Management</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Risk Management</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rPr>
            </w:pPr>
            <w:r>
              <w:rPr>
                <w:rFonts w:cs="Arial"/>
                <w:sz w:val="18"/>
              </w:rPr>
              <w:t>Yes</w:t>
            </w: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Decision Analysis &amp; Resolution</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r>
              <w:rPr>
                <w:rFonts w:cs="Arial"/>
                <w:sz w:val="18"/>
              </w:rPr>
              <w:t>Yes</w:t>
            </w: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Integrated Teaming</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rFonts w:cs="Arial"/>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rFonts w:cs="Arial"/>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Organisational Process Performance</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Quantitative Project Management</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Organisational Innovation &amp; Deployment</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sz w:val="18"/>
              </w:rPr>
            </w:pPr>
          </w:p>
        </w:tc>
      </w:tr>
      <w:tr w:rsidR="005403CA" w:rsidTr="00685BA2">
        <w:tc>
          <w:tcPr>
            <w:tcW w:w="3240" w:type="dxa"/>
            <w:tcBorders>
              <w:left w:val="single" w:sz="4" w:space="0" w:color="000000"/>
              <w:bottom w:val="single" w:sz="4" w:space="0" w:color="000000"/>
            </w:tcBorders>
          </w:tcPr>
          <w:p w:rsidR="005403CA" w:rsidRDefault="005403CA" w:rsidP="00685BA2">
            <w:pPr>
              <w:pStyle w:val="EuroSPIText"/>
              <w:snapToGrid w:val="0"/>
              <w:spacing w:before="0"/>
              <w:rPr>
                <w:sz w:val="18"/>
              </w:rPr>
            </w:pPr>
            <w:r>
              <w:rPr>
                <w:sz w:val="18"/>
              </w:rPr>
              <w:t>Causal Analysis &amp; Resolution</w:t>
            </w: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105"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080" w:type="dxa"/>
            <w:tcBorders>
              <w:left w:val="single" w:sz="4" w:space="0" w:color="000000"/>
              <w:bottom w:val="single" w:sz="4" w:space="0" w:color="000000"/>
            </w:tcBorders>
          </w:tcPr>
          <w:p w:rsidR="005403CA" w:rsidRDefault="005403CA" w:rsidP="00685BA2">
            <w:pPr>
              <w:pStyle w:val="EuroSPIText"/>
              <w:snapToGrid w:val="0"/>
              <w:spacing w:before="0"/>
              <w:rPr>
                <w:sz w:val="18"/>
              </w:rPr>
            </w:pPr>
          </w:p>
        </w:tc>
        <w:tc>
          <w:tcPr>
            <w:tcW w:w="1178"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sz w:val="18"/>
              </w:rPr>
            </w:pPr>
          </w:p>
        </w:tc>
      </w:tr>
    </w:tbl>
    <w:p w:rsidR="005403CA" w:rsidRDefault="005403CA" w:rsidP="005403CA">
      <w:pPr>
        <w:pStyle w:val="EuroSPIText"/>
        <w:spacing w:before="240"/>
        <w:rPr>
          <w:rFonts w:ascii="Times New Roman" w:hAnsi="Times New Roman"/>
          <w:sz w:val="24"/>
        </w:rPr>
      </w:pPr>
      <w:r>
        <w:rPr>
          <w:rFonts w:ascii="Times New Roman" w:hAnsi="Times New Roman"/>
          <w:sz w:val="24"/>
        </w:rPr>
        <w:t>Table 1, illustrates, that only four of the twenty-five process areas from the CMMI</w:t>
      </w:r>
      <w:r>
        <w:rPr>
          <w:rFonts w:ascii="Times New Roman" w:hAnsi="Times New Roman"/>
          <w:b/>
          <w:bCs/>
          <w:sz w:val="24"/>
          <w:vertAlign w:val="superscript"/>
        </w:rPr>
        <w:t>®</w:t>
      </w:r>
      <w:r>
        <w:rPr>
          <w:rFonts w:ascii="Times New Roman" w:hAnsi="Times New Roman"/>
          <w:sz w:val="24"/>
        </w:rPr>
        <w:t xml:space="preserve"> model satisfied all four factors and should be included in first release of Automotive-Adept. </w:t>
      </w:r>
    </w:p>
    <w:p w:rsidR="005403CA" w:rsidRDefault="005403CA" w:rsidP="005403CA">
      <w:pPr>
        <w:pStyle w:val="EuroSPIHeading3"/>
        <w:rPr>
          <w:rFonts w:ascii="Times New Roman" w:hAnsi="Times New Roman" w:cs="Times New Roman"/>
          <w:lang w:val="en-GB"/>
        </w:rPr>
      </w:pPr>
    </w:p>
    <w:p w:rsidR="005403CA" w:rsidRDefault="005403CA" w:rsidP="005403CA">
      <w:pPr>
        <w:pStyle w:val="EuroSPIHeading3"/>
        <w:rPr>
          <w:rFonts w:ascii="Times New Roman" w:hAnsi="Times New Roman" w:cs="Times New Roman"/>
          <w:lang w:val="en-GB"/>
        </w:rPr>
      </w:pPr>
      <w:r>
        <w:rPr>
          <w:rFonts w:ascii="Times New Roman" w:hAnsi="Times New Roman" w:cs="Times New Roman"/>
          <w:lang w:val="en-GB"/>
        </w:rPr>
        <w:t>4.1.1 What Automotive SPICE</w:t>
      </w:r>
      <w:r>
        <w:rPr>
          <w:rFonts w:ascii="Times New Roman" w:hAnsi="Times New Roman" w:cs="Times New Roman"/>
          <w:szCs w:val="24"/>
          <w:vertAlign w:val="superscript"/>
          <w:lang w:val="en-GB"/>
        </w:rPr>
        <w:t>TM</w:t>
      </w:r>
      <w:r>
        <w:rPr>
          <w:rFonts w:ascii="Times New Roman" w:hAnsi="Times New Roman" w:cs="Times New Roman"/>
          <w:lang w:val="en-GB"/>
        </w:rPr>
        <w:t xml:space="preserve"> processes are included?</w:t>
      </w:r>
    </w:p>
    <w:p w:rsidR="005403CA" w:rsidRDefault="005403CA" w:rsidP="005403CA">
      <w:pPr>
        <w:pStyle w:val="EuroSPIText"/>
        <w:rPr>
          <w:rFonts w:ascii="Times New Roman" w:hAnsi="Times New Roman"/>
          <w:sz w:val="24"/>
        </w:rPr>
      </w:pPr>
      <w:r>
        <w:rPr>
          <w:rFonts w:ascii="Times New Roman" w:hAnsi="Times New Roman"/>
          <w:sz w:val="24"/>
        </w:rPr>
        <w:t xml:space="preserve">In addition to the Automotive-Adept method enabling assessment </w:t>
      </w:r>
      <w:proofErr w:type="gramStart"/>
      <w:r>
        <w:rPr>
          <w:rFonts w:ascii="Times New Roman" w:hAnsi="Times New Roman"/>
          <w:sz w:val="24"/>
        </w:rPr>
        <w:t>against four CMMI</w:t>
      </w:r>
      <w:r>
        <w:rPr>
          <w:rFonts w:ascii="Times New Roman" w:hAnsi="Times New Roman"/>
          <w:b/>
          <w:bCs/>
          <w:sz w:val="24"/>
          <w:vertAlign w:val="superscript"/>
        </w:rPr>
        <w:t>®</w:t>
      </w:r>
      <w:proofErr w:type="gramEnd"/>
      <w:r>
        <w:rPr>
          <w:rFonts w:ascii="Times New Roman" w:hAnsi="Times New Roman"/>
          <w:sz w:val="24"/>
        </w:rPr>
        <w:t xml:space="preserve"> process areas it should also assess the Automotive SPICE</w:t>
      </w:r>
      <w:r>
        <w:rPr>
          <w:rFonts w:ascii="Times New Roman" w:eastAsia="Lucida Sans Unicode" w:hAnsi="Times New Roman"/>
          <w:sz w:val="24"/>
          <w:vertAlign w:val="superscript"/>
          <w:lang w:val="en-US" w:eastAsia="en-US" w:bidi="en-US"/>
        </w:rPr>
        <w:t>TM</w:t>
      </w:r>
      <w:r>
        <w:rPr>
          <w:rFonts w:ascii="Times New Roman" w:hAnsi="Times New Roman"/>
          <w:sz w:val="24"/>
        </w:rPr>
        <w:t xml:space="preserve"> process areas that are related to the four selected CMMI</w:t>
      </w:r>
      <w:r>
        <w:rPr>
          <w:rFonts w:ascii="Times New Roman" w:hAnsi="Times New Roman"/>
          <w:b/>
          <w:bCs/>
          <w:sz w:val="24"/>
          <w:vertAlign w:val="superscript"/>
        </w:rPr>
        <w:t>®</w:t>
      </w:r>
      <w:r>
        <w:rPr>
          <w:rFonts w:ascii="Times New Roman" w:hAnsi="Times New Roman"/>
          <w:sz w:val="24"/>
        </w:rPr>
        <w:t xml:space="preserve"> process areas. The procedure for selecting the Automotive SPICE</w:t>
      </w:r>
      <w:r>
        <w:rPr>
          <w:rFonts w:ascii="Times New Roman" w:eastAsia="Lucida Sans Unicode" w:hAnsi="Times New Roman"/>
          <w:sz w:val="24"/>
          <w:vertAlign w:val="superscript"/>
          <w:lang w:val="en-US" w:eastAsia="en-US" w:bidi="en-US"/>
        </w:rPr>
        <w:t>TM</w:t>
      </w:r>
      <w:r>
        <w:rPr>
          <w:rFonts w:ascii="Times New Roman" w:hAnsi="Times New Roman"/>
          <w:sz w:val="24"/>
        </w:rPr>
        <w:t xml:space="preserve"> process areas was as follows:-</w:t>
      </w:r>
    </w:p>
    <w:p w:rsidR="005403CA" w:rsidRDefault="005403CA" w:rsidP="005403CA">
      <w:pPr>
        <w:pStyle w:val="EuroSPIText"/>
        <w:spacing w:before="0"/>
        <w:rPr>
          <w:rFonts w:ascii="Times New Roman" w:hAnsi="Times New Roman"/>
          <w:sz w:val="24"/>
        </w:rPr>
      </w:pPr>
      <w:proofErr w:type="gramStart"/>
      <w:r>
        <w:rPr>
          <w:rFonts w:ascii="Times New Roman" w:hAnsi="Times New Roman"/>
          <w:i/>
          <w:sz w:val="24"/>
        </w:rPr>
        <w:lastRenderedPageBreak/>
        <w:t>Step 1</w:t>
      </w:r>
      <w:r>
        <w:rPr>
          <w:rFonts w:ascii="Times New Roman" w:hAnsi="Times New Roman"/>
          <w:sz w:val="24"/>
        </w:rPr>
        <w:t>.</w:t>
      </w:r>
      <w:proofErr w:type="gramEnd"/>
      <w:r>
        <w:rPr>
          <w:rFonts w:ascii="Times New Roman" w:hAnsi="Times New Roman"/>
          <w:sz w:val="24"/>
        </w:rPr>
        <w:t xml:space="preserve"> Select one of the four CMMI</w:t>
      </w:r>
      <w:r>
        <w:rPr>
          <w:rFonts w:ascii="Times New Roman" w:hAnsi="Times New Roman"/>
          <w:b/>
          <w:bCs/>
          <w:sz w:val="24"/>
          <w:vertAlign w:val="superscript"/>
        </w:rPr>
        <w:t>®</w:t>
      </w:r>
      <w:r>
        <w:rPr>
          <w:rFonts w:ascii="Times New Roman" w:hAnsi="Times New Roman"/>
          <w:sz w:val="24"/>
        </w:rPr>
        <w:t xml:space="preserve"> process areas for inclusion in Automotive-Adept;</w:t>
      </w:r>
    </w:p>
    <w:p w:rsidR="005403CA" w:rsidRDefault="005403CA" w:rsidP="005403CA">
      <w:pPr>
        <w:pStyle w:val="EuroSPIText"/>
        <w:spacing w:before="0"/>
        <w:rPr>
          <w:rFonts w:ascii="Times New Roman" w:hAnsi="Times New Roman"/>
          <w:sz w:val="24"/>
        </w:rPr>
      </w:pPr>
      <w:proofErr w:type="gramStart"/>
      <w:r>
        <w:rPr>
          <w:rFonts w:ascii="Times New Roman" w:hAnsi="Times New Roman"/>
          <w:i/>
          <w:sz w:val="24"/>
        </w:rPr>
        <w:t>Step 2</w:t>
      </w:r>
      <w:r>
        <w:rPr>
          <w:rFonts w:ascii="Times New Roman" w:hAnsi="Times New Roman"/>
          <w:sz w:val="24"/>
        </w:rPr>
        <w:t>.</w:t>
      </w:r>
      <w:proofErr w:type="gramEnd"/>
      <w:r>
        <w:rPr>
          <w:rFonts w:ascii="Times New Roman" w:hAnsi="Times New Roman"/>
          <w:sz w:val="24"/>
        </w:rPr>
        <w:t xml:space="preserve"> Serially scan the chosen CMMI</w:t>
      </w:r>
      <w:r>
        <w:rPr>
          <w:rFonts w:ascii="Times New Roman" w:hAnsi="Times New Roman"/>
          <w:b/>
          <w:bCs/>
          <w:sz w:val="24"/>
          <w:vertAlign w:val="superscript"/>
        </w:rPr>
        <w:t>®</w:t>
      </w:r>
      <w:r>
        <w:rPr>
          <w:rFonts w:ascii="Times New Roman" w:hAnsi="Times New Roman"/>
          <w:sz w:val="24"/>
        </w:rPr>
        <w:t xml:space="preserve"> process areas against the following list of 15 HIS process areas and select related Automotive SPICE</w:t>
      </w:r>
      <w:r>
        <w:rPr>
          <w:rFonts w:ascii="Times New Roman" w:eastAsia="Lucida Sans Unicode" w:hAnsi="Times New Roman"/>
          <w:sz w:val="24"/>
          <w:vertAlign w:val="superscript"/>
          <w:lang w:val="en-US" w:eastAsia="en-US" w:bidi="en-US"/>
        </w:rPr>
        <w:t>TM</w:t>
      </w:r>
      <w:r>
        <w:rPr>
          <w:rFonts w:ascii="Times New Roman" w:hAnsi="Times New Roman"/>
          <w:sz w:val="24"/>
        </w:rPr>
        <w:t xml:space="preserve"> process areas:-</w:t>
      </w:r>
    </w:p>
    <w:p w:rsidR="005403CA" w:rsidRDefault="005403CA" w:rsidP="005403CA">
      <w:pPr>
        <w:pStyle w:val="EuroSPIText"/>
        <w:tabs>
          <w:tab w:val="left" w:pos="360"/>
        </w:tabs>
        <w:spacing w:before="0"/>
        <w:ind w:left="360"/>
        <w:rPr>
          <w:rFonts w:ascii="Times New Roman" w:hAnsi="Times New Roman"/>
          <w:sz w:val="24"/>
        </w:rPr>
      </w:pPr>
      <w:r>
        <w:rPr>
          <w:rFonts w:ascii="Times New Roman" w:hAnsi="Times New Roman"/>
          <w:sz w:val="24"/>
        </w:rPr>
        <w:t>System requirements analysis; System architectural design; Software requirements analysis; Software design; Software construction; Software integration; Software testing; System integration; Software testing; System integration; System testing; Quality assurance; Configuration management; Problem resolution management; Change request management; Project management; Supplier monitoring.</w:t>
      </w:r>
    </w:p>
    <w:p w:rsidR="005403CA" w:rsidRDefault="005403CA" w:rsidP="005403CA">
      <w:pPr>
        <w:pStyle w:val="EuroSPIText"/>
        <w:spacing w:before="0"/>
        <w:rPr>
          <w:rFonts w:ascii="Times New Roman" w:hAnsi="Times New Roman"/>
          <w:sz w:val="24"/>
        </w:rPr>
      </w:pPr>
      <w:proofErr w:type="gramStart"/>
      <w:r>
        <w:rPr>
          <w:rFonts w:ascii="Times New Roman" w:hAnsi="Times New Roman"/>
          <w:i/>
          <w:sz w:val="24"/>
        </w:rPr>
        <w:t>Step 3</w:t>
      </w:r>
      <w:r>
        <w:rPr>
          <w:rFonts w:ascii="Times New Roman" w:hAnsi="Times New Roman"/>
          <w:sz w:val="24"/>
        </w:rPr>
        <w:t>.</w:t>
      </w:r>
      <w:proofErr w:type="gramEnd"/>
      <w:r>
        <w:rPr>
          <w:rFonts w:ascii="Times New Roman" w:hAnsi="Times New Roman"/>
          <w:sz w:val="24"/>
        </w:rPr>
        <w:t xml:space="preserve"> Repeat Steps 1 and 2 for each of the four CMMI</w:t>
      </w:r>
      <w:r>
        <w:rPr>
          <w:rFonts w:ascii="Times New Roman" w:hAnsi="Times New Roman"/>
          <w:b/>
          <w:bCs/>
          <w:sz w:val="24"/>
          <w:vertAlign w:val="superscript"/>
        </w:rPr>
        <w:t>®</w:t>
      </w:r>
      <w:r>
        <w:rPr>
          <w:rFonts w:ascii="Times New Roman" w:hAnsi="Times New Roman"/>
          <w:sz w:val="24"/>
        </w:rPr>
        <w:t xml:space="preserve"> process areas.</w:t>
      </w:r>
    </w:p>
    <w:p w:rsidR="005403CA" w:rsidRDefault="005403CA" w:rsidP="005403CA">
      <w:pPr>
        <w:pStyle w:val="EuroSPIText"/>
        <w:rPr>
          <w:rFonts w:ascii="Times New Roman" w:hAnsi="Times New Roman"/>
          <w:sz w:val="24"/>
        </w:rPr>
      </w:pPr>
      <w:r>
        <w:rPr>
          <w:rFonts w:ascii="Times New Roman" w:hAnsi="Times New Roman"/>
          <w:sz w:val="24"/>
        </w:rPr>
        <w:t>As a result of performing these steps the CMMI</w:t>
      </w:r>
      <w:r>
        <w:rPr>
          <w:rFonts w:ascii="Times New Roman" w:hAnsi="Times New Roman"/>
          <w:b/>
          <w:bCs/>
          <w:sz w:val="24"/>
          <w:vertAlign w:val="superscript"/>
        </w:rPr>
        <w:t>®</w:t>
      </w:r>
      <w:r>
        <w:rPr>
          <w:rFonts w:ascii="Times New Roman" w:hAnsi="Times New Roman"/>
          <w:sz w:val="24"/>
        </w:rPr>
        <w:t xml:space="preserve"> to Automotive SPICE</w:t>
      </w:r>
      <w:r>
        <w:rPr>
          <w:rFonts w:ascii="Times New Roman" w:eastAsia="Lucida Sans Unicode" w:hAnsi="Times New Roman"/>
          <w:sz w:val="24"/>
          <w:vertAlign w:val="superscript"/>
          <w:lang w:val="en-US" w:eastAsia="en-US" w:bidi="en-US"/>
        </w:rPr>
        <w:t>TM</w:t>
      </w:r>
      <w:r>
        <w:rPr>
          <w:rFonts w:ascii="Times New Roman" w:hAnsi="Times New Roman"/>
          <w:sz w:val="24"/>
        </w:rPr>
        <w:t xml:space="preserve"> process (software related) area linkages were determined (see table 2) and the Automotive-Adept method will provide coverage of 4 CMMI</w:t>
      </w:r>
      <w:r>
        <w:rPr>
          <w:rFonts w:ascii="Times New Roman" w:hAnsi="Times New Roman"/>
          <w:b/>
          <w:bCs/>
          <w:sz w:val="24"/>
          <w:vertAlign w:val="superscript"/>
        </w:rPr>
        <w:t>®</w:t>
      </w:r>
      <w:r>
        <w:rPr>
          <w:rFonts w:ascii="Times New Roman" w:hAnsi="Times New Roman"/>
          <w:sz w:val="24"/>
        </w:rPr>
        <w:t xml:space="preserve"> process areas and 5 Automotive SPICE</w:t>
      </w:r>
      <w:r>
        <w:rPr>
          <w:rFonts w:ascii="Times New Roman" w:eastAsia="Lucida Sans Unicode" w:hAnsi="Times New Roman"/>
          <w:sz w:val="24"/>
          <w:vertAlign w:val="superscript"/>
          <w:lang w:val="en-US" w:eastAsia="en-US" w:bidi="en-US"/>
        </w:rPr>
        <w:t xml:space="preserve">TM </w:t>
      </w:r>
      <w:r>
        <w:rPr>
          <w:rFonts w:ascii="Times New Roman" w:hAnsi="Times New Roman"/>
          <w:sz w:val="24"/>
        </w:rPr>
        <w:t xml:space="preserve"> process areas.</w:t>
      </w:r>
    </w:p>
    <w:p w:rsidR="005403CA" w:rsidRDefault="005403CA" w:rsidP="005403CA">
      <w:pPr>
        <w:pStyle w:val="EuroSPIText"/>
        <w:jc w:val="center"/>
        <w:rPr>
          <w:sz w:val="18"/>
        </w:rPr>
      </w:pPr>
      <w:proofErr w:type="gramStart"/>
      <w:r>
        <w:rPr>
          <w:sz w:val="18"/>
        </w:rPr>
        <w:t>Table 2.</w:t>
      </w:r>
      <w:proofErr w:type="gramEnd"/>
      <w:r>
        <w:rPr>
          <w:sz w:val="18"/>
        </w:rPr>
        <w:t xml:space="preserve"> CMMI</w:t>
      </w:r>
      <w:r>
        <w:rPr>
          <w:b/>
          <w:bCs/>
          <w:vertAlign w:val="superscript"/>
        </w:rPr>
        <w:t>®</w:t>
      </w:r>
      <w:r>
        <w:rPr>
          <w:sz w:val="18"/>
        </w:rPr>
        <w:t xml:space="preserve"> to Automotive SPICE</w:t>
      </w:r>
      <w:r>
        <w:rPr>
          <w:rFonts w:eastAsia="Lucida Sans Unicode"/>
          <w:vertAlign w:val="superscript"/>
          <w:lang w:val="en-US" w:eastAsia="en-US" w:bidi="en-US"/>
        </w:rPr>
        <w:t>TM</w:t>
      </w:r>
      <w:r>
        <w:rPr>
          <w:sz w:val="18"/>
        </w:rPr>
        <w:t xml:space="preserve"> process area linkages</w:t>
      </w:r>
    </w:p>
    <w:tbl>
      <w:tblPr>
        <w:tblW w:w="0" w:type="auto"/>
        <w:tblInd w:w="-65" w:type="dxa"/>
        <w:tblLayout w:type="fixed"/>
        <w:tblLook w:val="0000" w:firstRow="0" w:lastRow="0" w:firstColumn="0" w:lastColumn="0" w:noHBand="0" w:noVBand="0"/>
      </w:tblPr>
      <w:tblGrid>
        <w:gridCol w:w="2528"/>
        <w:gridCol w:w="5922"/>
      </w:tblGrid>
      <w:tr w:rsidR="005403CA" w:rsidTr="00685BA2">
        <w:tc>
          <w:tcPr>
            <w:tcW w:w="2528" w:type="dxa"/>
            <w:tcBorders>
              <w:top w:val="single" w:sz="4" w:space="0" w:color="000000"/>
              <w:left w:val="single" w:sz="4" w:space="0" w:color="000000"/>
              <w:bottom w:val="single" w:sz="4" w:space="0" w:color="000000"/>
            </w:tcBorders>
          </w:tcPr>
          <w:p w:rsidR="005403CA" w:rsidRDefault="005403CA" w:rsidP="00685BA2">
            <w:pPr>
              <w:pStyle w:val="EuroSPIText"/>
              <w:snapToGrid w:val="0"/>
              <w:spacing w:before="0"/>
              <w:rPr>
                <w:b/>
                <w:bCs/>
                <w:sz w:val="18"/>
                <w:szCs w:val="18"/>
              </w:rPr>
            </w:pPr>
            <w:r>
              <w:rPr>
                <w:b/>
                <w:bCs/>
                <w:sz w:val="18"/>
                <w:szCs w:val="18"/>
              </w:rPr>
              <w:t>CMMI</w:t>
            </w:r>
            <w:r>
              <w:rPr>
                <w:b/>
                <w:bCs/>
                <w:vertAlign w:val="superscript"/>
              </w:rPr>
              <w:t>®</w:t>
            </w:r>
            <w:r>
              <w:rPr>
                <w:b/>
                <w:bCs/>
                <w:sz w:val="18"/>
                <w:szCs w:val="18"/>
              </w:rPr>
              <w:t xml:space="preserve"> Process Area</w:t>
            </w:r>
          </w:p>
        </w:tc>
        <w:tc>
          <w:tcPr>
            <w:tcW w:w="5922" w:type="dxa"/>
            <w:tcBorders>
              <w:top w:val="single" w:sz="4" w:space="0" w:color="000000"/>
              <w:left w:val="single" w:sz="4" w:space="0" w:color="000000"/>
              <w:bottom w:val="single" w:sz="4" w:space="0" w:color="000000"/>
              <w:right w:val="single" w:sz="4" w:space="0" w:color="000000"/>
            </w:tcBorders>
          </w:tcPr>
          <w:p w:rsidR="005403CA" w:rsidRDefault="005403CA" w:rsidP="00685BA2">
            <w:pPr>
              <w:pStyle w:val="EuroSPIText"/>
              <w:snapToGrid w:val="0"/>
              <w:spacing w:before="0"/>
              <w:rPr>
                <w:b/>
                <w:bCs/>
                <w:sz w:val="18"/>
                <w:szCs w:val="18"/>
              </w:rPr>
            </w:pPr>
            <w:r>
              <w:rPr>
                <w:b/>
                <w:bCs/>
                <w:sz w:val="18"/>
                <w:szCs w:val="18"/>
              </w:rPr>
              <w:t>Related Automotive SPICE</w:t>
            </w:r>
            <w:r>
              <w:rPr>
                <w:rFonts w:eastAsia="Lucida Sans Unicode"/>
                <w:b/>
                <w:bCs/>
                <w:sz w:val="18"/>
                <w:szCs w:val="18"/>
                <w:vertAlign w:val="superscript"/>
                <w:lang w:val="en-US" w:eastAsia="en-US" w:bidi="en-US"/>
              </w:rPr>
              <w:t>TM</w:t>
            </w:r>
            <w:r>
              <w:rPr>
                <w:b/>
                <w:bCs/>
                <w:sz w:val="18"/>
                <w:szCs w:val="18"/>
              </w:rPr>
              <w:t xml:space="preserve"> process Area</w:t>
            </w:r>
          </w:p>
        </w:tc>
      </w:tr>
      <w:tr w:rsidR="005403CA" w:rsidTr="00685BA2">
        <w:trPr>
          <w:cantSplit/>
          <w:trHeight w:val="397"/>
        </w:trPr>
        <w:tc>
          <w:tcPr>
            <w:tcW w:w="2528" w:type="dxa"/>
            <w:tcBorders>
              <w:left w:val="single" w:sz="4" w:space="0" w:color="000000"/>
              <w:bottom w:val="single" w:sz="4" w:space="0" w:color="000000"/>
            </w:tcBorders>
          </w:tcPr>
          <w:p w:rsidR="005403CA" w:rsidRDefault="005403CA" w:rsidP="00685BA2">
            <w:pPr>
              <w:pStyle w:val="EuroSPIText"/>
              <w:snapToGrid w:val="0"/>
              <w:spacing w:before="0"/>
              <w:rPr>
                <w:sz w:val="18"/>
                <w:szCs w:val="18"/>
              </w:rPr>
            </w:pPr>
            <w:r>
              <w:rPr>
                <w:sz w:val="18"/>
                <w:szCs w:val="18"/>
              </w:rPr>
              <w:t>Requirements management</w:t>
            </w:r>
          </w:p>
        </w:tc>
        <w:tc>
          <w:tcPr>
            <w:tcW w:w="5922"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sz w:val="18"/>
                <w:szCs w:val="18"/>
              </w:rPr>
            </w:pPr>
            <w:r>
              <w:rPr>
                <w:sz w:val="18"/>
                <w:szCs w:val="18"/>
              </w:rPr>
              <w:t xml:space="preserve">Software requirements analysis </w:t>
            </w:r>
          </w:p>
          <w:p w:rsidR="005403CA" w:rsidRDefault="005403CA" w:rsidP="00685BA2">
            <w:pPr>
              <w:pStyle w:val="EuroSPIText"/>
              <w:snapToGrid w:val="0"/>
              <w:spacing w:before="0"/>
              <w:rPr>
                <w:sz w:val="18"/>
                <w:szCs w:val="18"/>
              </w:rPr>
            </w:pPr>
            <w:r>
              <w:rPr>
                <w:sz w:val="18"/>
                <w:szCs w:val="18"/>
              </w:rPr>
              <w:t>Change request management</w:t>
            </w:r>
          </w:p>
        </w:tc>
      </w:tr>
      <w:tr w:rsidR="005403CA" w:rsidTr="00685BA2">
        <w:trPr>
          <w:cantSplit/>
          <w:trHeight w:val="510"/>
        </w:trPr>
        <w:tc>
          <w:tcPr>
            <w:tcW w:w="2528" w:type="dxa"/>
            <w:tcBorders>
              <w:left w:val="single" w:sz="4" w:space="0" w:color="000000"/>
              <w:bottom w:val="single" w:sz="4" w:space="0" w:color="000000"/>
            </w:tcBorders>
          </w:tcPr>
          <w:p w:rsidR="005403CA" w:rsidRDefault="005403CA" w:rsidP="00685BA2">
            <w:pPr>
              <w:pStyle w:val="EuroSPIText"/>
              <w:snapToGrid w:val="0"/>
              <w:spacing w:before="0"/>
              <w:rPr>
                <w:sz w:val="18"/>
                <w:szCs w:val="18"/>
              </w:rPr>
            </w:pPr>
            <w:r>
              <w:rPr>
                <w:sz w:val="18"/>
                <w:szCs w:val="18"/>
              </w:rPr>
              <w:t>Project Planning</w:t>
            </w:r>
          </w:p>
          <w:p w:rsidR="005403CA" w:rsidRDefault="005403CA" w:rsidP="00685BA2">
            <w:pPr>
              <w:pStyle w:val="EuroSPIText"/>
              <w:spacing w:before="0"/>
              <w:rPr>
                <w:sz w:val="18"/>
                <w:szCs w:val="18"/>
              </w:rPr>
            </w:pPr>
            <w:r>
              <w:rPr>
                <w:sz w:val="18"/>
                <w:szCs w:val="18"/>
              </w:rPr>
              <w:t>Project Monitoring &amp; Control</w:t>
            </w:r>
          </w:p>
        </w:tc>
        <w:tc>
          <w:tcPr>
            <w:tcW w:w="5922"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sz w:val="18"/>
                <w:szCs w:val="18"/>
              </w:rPr>
            </w:pPr>
            <w:r>
              <w:rPr>
                <w:sz w:val="18"/>
                <w:szCs w:val="18"/>
              </w:rPr>
              <w:t>Project management</w:t>
            </w:r>
          </w:p>
          <w:p w:rsidR="005403CA" w:rsidRDefault="005403CA" w:rsidP="00685BA2">
            <w:pPr>
              <w:pStyle w:val="EuroSPIText"/>
              <w:spacing w:before="0"/>
              <w:rPr>
                <w:sz w:val="18"/>
                <w:szCs w:val="18"/>
              </w:rPr>
            </w:pPr>
            <w:r>
              <w:rPr>
                <w:sz w:val="18"/>
                <w:szCs w:val="18"/>
              </w:rPr>
              <w:t>Problem resolution management</w:t>
            </w:r>
          </w:p>
        </w:tc>
      </w:tr>
      <w:tr w:rsidR="005403CA" w:rsidTr="00685BA2">
        <w:trPr>
          <w:cantSplit/>
          <w:trHeight w:val="510"/>
        </w:trPr>
        <w:tc>
          <w:tcPr>
            <w:tcW w:w="2528" w:type="dxa"/>
            <w:tcBorders>
              <w:left w:val="single" w:sz="4" w:space="0" w:color="000000"/>
              <w:bottom w:val="single" w:sz="4" w:space="0" w:color="000000"/>
            </w:tcBorders>
          </w:tcPr>
          <w:p w:rsidR="005403CA" w:rsidRDefault="005403CA" w:rsidP="00685BA2">
            <w:pPr>
              <w:pStyle w:val="EuroSPIText"/>
              <w:snapToGrid w:val="0"/>
              <w:spacing w:before="0"/>
              <w:rPr>
                <w:sz w:val="18"/>
                <w:szCs w:val="18"/>
              </w:rPr>
            </w:pPr>
            <w:r>
              <w:rPr>
                <w:sz w:val="18"/>
                <w:szCs w:val="18"/>
              </w:rPr>
              <w:t>Configuration management</w:t>
            </w:r>
          </w:p>
        </w:tc>
        <w:tc>
          <w:tcPr>
            <w:tcW w:w="5922"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rPr>
                <w:sz w:val="18"/>
                <w:szCs w:val="18"/>
              </w:rPr>
            </w:pPr>
            <w:r>
              <w:rPr>
                <w:sz w:val="18"/>
                <w:szCs w:val="18"/>
              </w:rPr>
              <w:t>Configuration management</w:t>
            </w:r>
          </w:p>
        </w:tc>
      </w:tr>
    </w:tbl>
    <w:p w:rsidR="005403CA" w:rsidRDefault="005403CA" w:rsidP="005403CA">
      <w:pPr>
        <w:pStyle w:val="EuroSPIText"/>
        <w:rPr>
          <w:rFonts w:ascii="Times New Roman" w:hAnsi="Times New Roman"/>
          <w:sz w:val="24"/>
        </w:rPr>
      </w:pPr>
      <w:r>
        <w:rPr>
          <w:rFonts w:ascii="Times New Roman" w:hAnsi="Times New Roman"/>
          <w:sz w:val="24"/>
        </w:rPr>
        <w:t>To encourage uptake of the Automotive-Adept assessment by Irish software SMEs we wish to reduce the cost and time associated with the assessment.  On-site interviewing is restricted to one day as this proved attractive to companies in relation to performing the Adept assessment [16]. Consequently, the first release of the Automotive-Adept assessment method will be limited to providing coverage of the selected four CMMI</w:t>
      </w:r>
      <w:r>
        <w:rPr>
          <w:rFonts w:ascii="Times New Roman" w:hAnsi="Times New Roman"/>
          <w:b/>
          <w:bCs/>
          <w:sz w:val="24"/>
          <w:vertAlign w:val="superscript"/>
        </w:rPr>
        <w:t>®</w:t>
      </w:r>
      <w:r>
        <w:rPr>
          <w:rFonts w:ascii="Times New Roman" w:hAnsi="Times New Roman"/>
          <w:sz w:val="24"/>
        </w:rPr>
        <w:t xml:space="preserve"> and (the related) 5 Automotive SPICE</w:t>
      </w:r>
      <w:r>
        <w:rPr>
          <w:rFonts w:ascii="Times New Roman" w:eastAsia="Lucida Sans Unicode" w:hAnsi="Times New Roman"/>
          <w:sz w:val="24"/>
          <w:vertAlign w:val="superscript"/>
          <w:lang w:val="en-US" w:eastAsia="en-US" w:bidi="en-US"/>
        </w:rPr>
        <w:t>TM</w:t>
      </w:r>
      <w:r>
        <w:rPr>
          <w:rFonts w:ascii="Times New Roman" w:hAnsi="Times New Roman"/>
          <w:sz w:val="24"/>
        </w:rPr>
        <w:t xml:space="preserve"> process areas. However, in future releases we will increase the scope of the assessment to include additional process areas (the next release will include </w:t>
      </w:r>
      <w:r>
        <w:rPr>
          <w:rFonts w:ascii="Times New Roman" w:hAnsi="Times New Roman"/>
          <w:i/>
          <w:iCs/>
          <w:sz w:val="24"/>
        </w:rPr>
        <w:t>Process and Product Quality Assurance</w:t>
      </w:r>
      <w:r>
        <w:rPr>
          <w:rFonts w:ascii="Times New Roman" w:hAnsi="Times New Roman"/>
          <w:sz w:val="24"/>
        </w:rPr>
        <w:t xml:space="preserve"> and </w:t>
      </w:r>
      <w:r>
        <w:rPr>
          <w:rFonts w:ascii="Times New Roman" w:hAnsi="Times New Roman"/>
          <w:i/>
          <w:iCs/>
          <w:sz w:val="24"/>
        </w:rPr>
        <w:t>Supplier Agreement Management</w:t>
      </w:r>
      <w:r>
        <w:rPr>
          <w:rFonts w:ascii="Times New Roman" w:hAnsi="Times New Roman"/>
          <w:sz w:val="24"/>
        </w:rPr>
        <w:t>) which would then provide coverage of all six of the main support processes for electronic systems and software development [11]. Companies wishing to be assessed in all six of these processes will then be able to extend the assessment across 2 days.</w:t>
      </w:r>
    </w:p>
    <w:p w:rsidR="005403CA" w:rsidRDefault="005403CA" w:rsidP="005403CA">
      <w:pPr>
        <w:pStyle w:val="EuroSPIHeading2"/>
        <w:jc w:val="both"/>
        <w:rPr>
          <w:iCs w:val="0"/>
          <w:lang w:val="en-GB"/>
        </w:rPr>
      </w:pPr>
      <w:r>
        <w:rPr>
          <w:iCs w:val="0"/>
          <w:lang w:val="en-GB"/>
        </w:rPr>
        <w:t>4.2 The Stages of the Automotive-Adept Method</w:t>
      </w:r>
    </w:p>
    <w:p w:rsidR="005403CA" w:rsidRDefault="005403CA" w:rsidP="005403CA">
      <w:pPr>
        <w:pStyle w:val="EuroSPIText"/>
        <w:rPr>
          <w:rFonts w:ascii="Times New Roman" w:hAnsi="Times New Roman"/>
          <w:sz w:val="24"/>
        </w:rPr>
      </w:pPr>
      <w:r>
        <w:rPr>
          <w:rFonts w:ascii="Times New Roman" w:hAnsi="Times New Roman"/>
          <w:sz w:val="24"/>
        </w:rPr>
        <w:t xml:space="preserve">The Automotive-Adept method is divided into eight stages (see Figure 2). The assessment team consists of two assessors who conduct the assessment between them. </w:t>
      </w:r>
    </w:p>
    <w:p w:rsidR="005403CA" w:rsidRDefault="005403CA" w:rsidP="005403CA">
      <w:pPr>
        <w:pStyle w:val="EuroSPIText"/>
        <w:rPr>
          <w:rFonts w:ascii="Times New Roman" w:hAnsi="Times New Roman"/>
          <w:sz w:val="24"/>
        </w:rPr>
      </w:pPr>
      <w:r>
        <w:rPr>
          <w:rFonts w:ascii="Times New Roman" w:hAnsi="Times New Roman"/>
          <w:b/>
          <w:sz w:val="24"/>
        </w:rPr>
        <w:t>Stage 1</w:t>
      </w:r>
      <w:r>
        <w:rPr>
          <w:rFonts w:ascii="Times New Roman" w:hAnsi="Times New Roman"/>
          <w:sz w:val="24"/>
        </w:rPr>
        <w:t xml:space="preserve"> (</w:t>
      </w:r>
      <w:r>
        <w:rPr>
          <w:rFonts w:ascii="Times New Roman" w:hAnsi="Times New Roman"/>
          <w:i/>
          <w:iCs/>
          <w:sz w:val="24"/>
        </w:rPr>
        <w:t>Develop Assessment Schedule and Receive Site Briefing</w:t>
      </w:r>
      <w:r>
        <w:rPr>
          <w:rFonts w:ascii="Times New Roman" w:hAnsi="Times New Roman"/>
          <w:sz w:val="24"/>
        </w:rPr>
        <w:t xml:space="preserve">) involves a preliminary meeting between the assessment team and the software company wishing to undergo a SPI assessment.  The assessment team will discuss the main drivers for the company embarking upon an Automotive-Adept assessment and try to establish if the company is interested in becoming an automotive software supplier. During </w:t>
      </w:r>
      <w:r>
        <w:rPr>
          <w:rFonts w:ascii="Times New Roman" w:hAnsi="Times New Roman"/>
          <w:b/>
          <w:sz w:val="24"/>
        </w:rPr>
        <w:t>stage 2</w:t>
      </w:r>
      <w:r>
        <w:rPr>
          <w:rFonts w:ascii="Times New Roman" w:hAnsi="Times New Roman"/>
          <w:sz w:val="24"/>
        </w:rPr>
        <w:t xml:space="preserve"> (</w:t>
      </w:r>
      <w:r>
        <w:rPr>
          <w:rFonts w:ascii="Times New Roman" w:hAnsi="Times New Roman"/>
          <w:i/>
          <w:iCs/>
          <w:sz w:val="24"/>
        </w:rPr>
        <w:t>Conduct Overview Briefing</w:t>
      </w:r>
      <w:r>
        <w:rPr>
          <w:rFonts w:ascii="Times New Roman" w:hAnsi="Times New Roman"/>
          <w:sz w:val="24"/>
        </w:rPr>
        <w:t xml:space="preserve">) the lead </w:t>
      </w:r>
      <w:proofErr w:type="gramStart"/>
      <w:r>
        <w:rPr>
          <w:rFonts w:ascii="Times New Roman" w:hAnsi="Times New Roman"/>
          <w:sz w:val="24"/>
        </w:rPr>
        <w:t>assessor</w:t>
      </w:r>
      <w:proofErr w:type="gramEnd"/>
      <w:r>
        <w:rPr>
          <w:rFonts w:ascii="Times New Roman" w:hAnsi="Times New Roman"/>
          <w:sz w:val="24"/>
        </w:rPr>
        <w:t xml:space="preserve"> provides an overview of the Automotive-Adept method for members of the assessed organisation who will be involved in subsequent stages. This session is used to remove any concerns that individuals may </w:t>
      </w:r>
      <w:r>
        <w:rPr>
          <w:rFonts w:ascii="Times New Roman" w:hAnsi="Times New Roman"/>
          <w:sz w:val="24"/>
        </w:rPr>
        <w:lastRenderedPageBreak/>
        <w:t xml:space="preserve">have. </w:t>
      </w:r>
      <w:r>
        <w:rPr>
          <w:rFonts w:ascii="Times New Roman" w:hAnsi="Times New Roman"/>
          <w:b/>
          <w:sz w:val="24"/>
        </w:rPr>
        <w:t>Stage 3</w:t>
      </w:r>
      <w:r>
        <w:rPr>
          <w:rFonts w:ascii="Times New Roman" w:hAnsi="Times New Roman"/>
          <w:sz w:val="24"/>
        </w:rPr>
        <w:t xml:space="preserve"> (</w:t>
      </w:r>
      <w:r>
        <w:rPr>
          <w:rFonts w:ascii="Times New Roman" w:hAnsi="Times New Roman"/>
          <w:i/>
          <w:iCs/>
          <w:sz w:val="24"/>
        </w:rPr>
        <w:t>Analyse Key Documents</w:t>
      </w:r>
      <w:r>
        <w:rPr>
          <w:rFonts w:ascii="Times New Roman" w:hAnsi="Times New Roman"/>
          <w:sz w:val="24"/>
        </w:rPr>
        <w:t xml:space="preserve">) provides a brief insight into project documentation. The primary source of data for the Automotive-Adept method is through a series of process area interviews conducted during stage 4. </w:t>
      </w:r>
    </w:p>
    <w:p w:rsidR="005403CA" w:rsidRDefault="005403CA" w:rsidP="005403CA">
      <w:pPr>
        <w:pStyle w:val="EuroSPIText"/>
        <w:rPr>
          <w:rFonts w:ascii="Times New Roman" w:hAnsi="Times New Roman"/>
          <w:sz w:val="24"/>
        </w:rPr>
      </w:pPr>
    </w:p>
    <w:p w:rsidR="005403CA" w:rsidRDefault="005403CA" w:rsidP="005403CA">
      <w:pPr>
        <w:pStyle w:val="EuroSPIText"/>
        <w:rPr>
          <w:rFonts w:ascii="Times New Roman" w:hAnsi="Times New Roman"/>
          <w:sz w:val="24"/>
        </w:rPr>
      </w:pPr>
    </w:p>
    <w:p w:rsidR="005403CA" w:rsidRDefault="005403CA" w:rsidP="005403CA">
      <w:pPr>
        <w:pStyle w:val="EuroSPIText"/>
        <w:rPr>
          <w:b/>
          <w:bCs/>
        </w:rPr>
      </w:pPr>
      <w:r>
        <w:rPr>
          <w:b/>
          <w:bCs/>
        </w:rPr>
        <w:t>Off-Site</w:t>
      </w:r>
      <w:r>
        <w:rPr>
          <w:b/>
          <w:bCs/>
        </w:rPr>
        <w:tab/>
      </w:r>
      <w:r>
        <w:rPr>
          <w:b/>
          <w:bCs/>
        </w:rPr>
        <w:tab/>
      </w:r>
      <w:r>
        <w:rPr>
          <w:b/>
          <w:bCs/>
        </w:rPr>
        <w:tab/>
      </w:r>
      <w:r>
        <w:rPr>
          <w:b/>
          <w:bCs/>
        </w:rPr>
        <w:tab/>
      </w:r>
      <w:r>
        <w:rPr>
          <w:b/>
          <w:bCs/>
        </w:rPr>
        <w:tab/>
      </w:r>
      <w:r>
        <w:rPr>
          <w:b/>
          <w:bCs/>
        </w:rPr>
        <w:tab/>
      </w:r>
      <w:r>
        <w:rPr>
          <w:b/>
          <w:bCs/>
        </w:rPr>
        <w:tab/>
      </w:r>
      <w:r>
        <w:rPr>
          <w:b/>
          <w:bCs/>
        </w:rPr>
        <w:tab/>
        <w:t>On-site</w:t>
      </w:r>
    </w:p>
    <w:p w:rsidR="005403CA" w:rsidRDefault="005403CA" w:rsidP="005403CA">
      <w:pPr>
        <w:pStyle w:val="EuroSPIText"/>
        <w:rPr>
          <w:lang w:val="en-US"/>
        </w:rPr>
      </w:pPr>
      <w:r>
        <w:rPr>
          <w:noProof/>
          <w:lang w:val="en-IE" w:eastAsia="en-IE"/>
        </w:rPr>
        <mc:AlternateContent>
          <mc:Choice Requires="wps">
            <w:drawing>
              <wp:anchor distT="0" distB="0" distL="114935" distR="114935" simplePos="0" relativeHeight="251659264" behindDoc="0" locked="0" layoutInCell="1" allowOverlap="1">
                <wp:simplePos x="0" y="0"/>
                <wp:positionH relativeFrom="column">
                  <wp:posOffset>3141345</wp:posOffset>
                </wp:positionH>
                <wp:positionV relativeFrom="paragraph">
                  <wp:posOffset>27305</wp:posOffset>
                </wp:positionV>
                <wp:extent cx="2124710" cy="339090"/>
                <wp:effectExtent l="11430" t="5080" r="6985" b="825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339090"/>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1. Develop Assessment Schedule &amp; Receive Site Briefing</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247.35pt;margin-top:2.15pt;width:167.3pt;height:26.7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1. Develop Assessment Schedule &amp; Receive Site Briefing</w:t>
                      </w:r>
                    </w:p>
                  </w:txbxContent>
                </v:textbox>
              </v:shap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300" distR="114300" simplePos="0" relativeHeight="251673600" behindDoc="0" locked="0" layoutInCell="1" allowOverlap="1">
                <wp:simplePos x="0" y="0"/>
                <wp:positionH relativeFrom="column">
                  <wp:posOffset>4149090</wp:posOffset>
                </wp:positionH>
                <wp:positionV relativeFrom="paragraph">
                  <wp:posOffset>132080</wp:posOffset>
                </wp:positionV>
                <wp:extent cx="8255" cy="188595"/>
                <wp:effectExtent l="66675" t="14605" r="48895" b="2540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88595"/>
                        </a:xfrm>
                        <a:prstGeom prst="line">
                          <a:avLst/>
                        </a:prstGeom>
                        <a:noFill/>
                        <a:ln w="1908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7pt,10.4pt" to="327.3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" strokecolor="#1c133f" strokeweight=".53mm">
                <v:stroke endarrow="block" joinstyle="miter"/>
              </v:lin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300" distR="114300" simplePos="0" relativeHeight="251666432" behindDoc="0" locked="0" layoutInCell="1" allowOverlap="1">
                <wp:simplePos x="0" y="0"/>
                <wp:positionH relativeFrom="column">
                  <wp:posOffset>1990090</wp:posOffset>
                </wp:positionH>
                <wp:positionV relativeFrom="paragraph">
                  <wp:posOffset>114935</wp:posOffset>
                </wp:positionV>
                <wp:extent cx="1155700" cy="292735"/>
                <wp:effectExtent l="31750" t="6985" r="12700" b="6223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5700" cy="292735"/>
                        </a:xfrm>
                        <a:prstGeom prst="line">
                          <a:avLst/>
                        </a:prstGeom>
                        <a:noFill/>
                        <a:ln w="936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pt,9.05pt" to="247.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" strokecolor="#1c133f" strokeweight=".26mm">
                <v:stroke endarrow="block" joinstyle="miter"/>
              </v:line>
            </w:pict>
          </mc:Fallback>
        </mc:AlternateContent>
      </w:r>
      <w:r>
        <w:rPr>
          <w:noProof/>
          <w:lang w:val="en-IE" w:eastAsia="en-IE"/>
        </w:rPr>
        <mc:AlternateContent>
          <mc:Choice Requires="wps">
            <w:drawing>
              <wp:anchor distT="0" distB="0" distL="114935" distR="114935" simplePos="0" relativeHeight="251671552" behindDoc="0" locked="0" layoutInCell="1" allowOverlap="1">
                <wp:simplePos x="0" y="0"/>
                <wp:positionH relativeFrom="column">
                  <wp:posOffset>3140710</wp:posOffset>
                </wp:positionH>
                <wp:positionV relativeFrom="paragraph">
                  <wp:posOffset>71120</wp:posOffset>
                </wp:positionV>
                <wp:extent cx="2120900" cy="222250"/>
                <wp:effectExtent l="10795" t="10795" r="11430" b="508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222250"/>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2. Conduct Overview Briefing</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left:0;text-align:left;margin-left:247.3pt;margin-top:5.6pt;width:167pt;height:17.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2. Conduct Overview Briefing</w:t>
                      </w:r>
                    </w:p>
                  </w:txbxContent>
                </v:textbox>
              </v:shap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935" distR="114935" simplePos="0" relativeHeight="251660288" behindDoc="0" locked="0" layoutInCell="1" allowOverlap="1">
                <wp:simplePos x="0" y="0"/>
                <wp:positionH relativeFrom="column">
                  <wp:posOffset>3148965</wp:posOffset>
                </wp:positionH>
                <wp:positionV relativeFrom="paragraph">
                  <wp:posOffset>238125</wp:posOffset>
                </wp:positionV>
                <wp:extent cx="2120900" cy="217170"/>
                <wp:effectExtent l="9525" t="5715" r="12700" b="571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217170"/>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4. Conduct PA interviews</w:t>
                            </w:r>
                          </w:p>
                          <w:p w:rsidR="005403CA" w:rsidRDefault="005403CA" w:rsidP="005403CA">
                            <w:pPr>
                              <w:autoSpaceDE w:val="0"/>
                              <w:jc w:val="center"/>
                              <w:rPr>
                                <w:color w:val="200B53"/>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left:0;text-align:left;margin-left:247.95pt;margin-top:18.75pt;width:167pt;height:17.1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4. Conduct PA interviews</w:t>
                      </w:r>
                    </w:p>
                    <w:p w:rsidR="005403CA" w:rsidRDefault="005403CA" w:rsidP="005403CA">
                      <w:pPr>
                        <w:autoSpaceDE w:val="0"/>
                        <w:jc w:val="center"/>
                        <w:rPr>
                          <w:color w:val="200B53"/>
                          <w:sz w:val="28"/>
                          <w:szCs w:val="28"/>
                        </w:rPr>
                      </w:pPr>
                    </w:p>
                  </w:txbxContent>
                </v:textbox>
              </v:shape>
            </w:pict>
          </mc:Fallback>
        </mc:AlternateContent>
      </w:r>
      <w:r>
        <w:rPr>
          <w:noProof/>
          <w:lang w:val="en-IE" w:eastAsia="en-IE"/>
        </w:rPr>
        <mc:AlternateContent>
          <mc:Choice Requires="wps">
            <w:drawing>
              <wp:anchor distT="0" distB="0" distL="114935" distR="114935" simplePos="0" relativeHeight="251661312" behindDoc="0" locked="0" layoutInCell="1" allowOverlap="1">
                <wp:simplePos x="0" y="0"/>
                <wp:positionH relativeFrom="column">
                  <wp:posOffset>229235</wp:posOffset>
                </wp:positionH>
                <wp:positionV relativeFrom="paragraph">
                  <wp:posOffset>35560</wp:posOffset>
                </wp:positionV>
                <wp:extent cx="1783080" cy="213360"/>
                <wp:effectExtent l="13970" t="12700" r="12700" b="1206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213360"/>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3. Analyse Key Documents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9" type="#_x0000_t202" style="position:absolute;left:0;text-align:left;margin-left:18.05pt;margin-top:2.8pt;width:140.4pt;height:16.8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3. Analyse Key Documents</w:t>
                      </w:r>
                    </w:p>
                  </w:txbxContent>
                </v:textbox>
              </v:shape>
            </w:pict>
          </mc:Fallback>
        </mc:AlternateContent>
      </w:r>
      <w:r>
        <w:rPr>
          <w:noProof/>
          <w:lang w:val="en-IE" w:eastAsia="en-IE"/>
        </w:rPr>
        <mc:AlternateContent>
          <mc:Choice Requires="wps">
            <w:drawing>
              <wp:anchor distT="0" distB="0" distL="114300" distR="114300" simplePos="0" relativeHeight="251672576" behindDoc="0" locked="0" layoutInCell="1" allowOverlap="1">
                <wp:simplePos x="0" y="0"/>
                <wp:positionH relativeFrom="column">
                  <wp:posOffset>4134485</wp:posOffset>
                </wp:positionH>
                <wp:positionV relativeFrom="paragraph">
                  <wp:posOffset>50800</wp:posOffset>
                </wp:positionV>
                <wp:extent cx="10795" cy="207645"/>
                <wp:effectExtent l="52070" t="18415" r="60960" b="2159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207645"/>
                        </a:xfrm>
                        <a:prstGeom prst="line">
                          <a:avLst/>
                        </a:prstGeom>
                        <a:noFill/>
                        <a:ln w="1908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55pt,4pt" to="326.4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" strokecolor="#1c133f" strokeweight=".53mm">
                <v:stroke endarrow="block" joinstyle="miter"/>
              </v:lin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300" distR="114300" simplePos="0" relativeHeight="251667456" behindDoc="0" locked="0" layoutInCell="1" allowOverlap="1">
                <wp:simplePos x="0" y="0"/>
                <wp:positionH relativeFrom="column">
                  <wp:posOffset>2020570</wp:posOffset>
                </wp:positionH>
                <wp:positionV relativeFrom="paragraph">
                  <wp:posOffset>6985</wp:posOffset>
                </wp:positionV>
                <wp:extent cx="1121410" cy="115570"/>
                <wp:effectExtent l="5080" t="12700" r="26035" b="6223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1410" cy="115570"/>
                        </a:xfrm>
                        <a:prstGeom prst="line">
                          <a:avLst/>
                        </a:prstGeom>
                        <a:noFill/>
                        <a:ln w="936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1pt,.55pt" to="247.4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" strokecolor="#1c133f" strokeweight=".26mm">
                <v:stroke endarrow="block" joinstyle="miter"/>
              </v:line>
            </w:pict>
          </mc:Fallback>
        </mc:AlternateContent>
      </w:r>
      <w:r>
        <w:rPr>
          <w:noProof/>
          <w:lang w:val="en-IE" w:eastAsia="en-IE"/>
        </w:rPr>
        <mc:AlternateContent>
          <mc:Choice Requires="wps">
            <w:drawing>
              <wp:anchor distT="0" distB="0" distL="114300" distR="114300" simplePos="0" relativeHeight="251668480" behindDoc="0" locked="0" layoutInCell="1" allowOverlap="1">
                <wp:simplePos x="0" y="0"/>
                <wp:positionH relativeFrom="column">
                  <wp:posOffset>4180840</wp:posOffset>
                </wp:positionH>
                <wp:positionV relativeFrom="paragraph">
                  <wp:posOffset>204470</wp:posOffset>
                </wp:positionV>
                <wp:extent cx="1270" cy="194945"/>
                <wp:effectExtent l="60325" t="10160" r="6223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94945"/>
                        </a:xfrm>
                        <a:prstGeom prst="line">
                          <a:avLst/>
                        </a:prstGeom>
                        <a:noFill/>
                        <a:ln w="1908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2pt,16.1pt" to="329.3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" strokecolor="#1c133f" strokeweight=".53mm">
                <v:stroke endarrow="block" joinstyle="miter"/>
              </v:line>
            </w:pict>
          </mc:Fallback>
        </mc:AlternateContent>
      </w:r>
      <w:r>
        <w:rPr>
          <w:noProof/>
          <w:lang w:val="en-IE" w:eastAsia="en-IE"/>
        </w:rPr>
        <mc:AlternateContent>
          <mc:Choice Requires="wps">
            <w:drawing>
              <wp:anchor distT="0" distB="0" distL="114300" distR="114300" simplePos="0" relativeHeight="251669504" behindDoc="0" locked="0" layoutInCell="1" allowOverlap="1">
                <wp:simplePos x="0" y="0"/>
                <wp:positionH relativeFrom="column">
                  <wp:posOffset>2091690</wp:posOffset>
                </wp:positionH>
                <wp:positionV relativeFrom="paragraph">
                  <wp:posOffset>226060</wp:posOffset>
                </wp:positionV>
                <wp:extent cx="1330960" cy="329565"/>
                <wp:effectExtent l="28575" t="12700" r="12065" b="5778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0960" cy="329565"/>
                        </a:xfrm>
                        <a:prstGeom prst="line">
                          <a:avLst/>
                        </a:prstGeom>
                        <a:noFill/>
                        <a:ln w="936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7pt,17.8pt" to="269.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" strokecolor="#1c133f" strokeweight=".26mm">
                <v:stroke endarrow="block" joinstyle="miter"/>
              </v:lin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935" distR="114935" simplePos="0" relativeHeight="251662336" behindDoc="0" locked="0" layoutInCell="1" allowOverlap="1">
                <wp:simplePos x="0" y="0"/>
                <wp:positionH relativeFrom="column">
                  <wp:posOffset>3162935</wp:posOffset>
                </wp:positionH>
                <wp:positionV relativeFrom="paragraph">
                  <wp:posOffset>146050</wp:posOffset>
                </wp:positionV>
                <wp:extent cx="2112645" cy="210185"/>
                <wp:effectExtent l="13970" t="8890" r="6985"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645" cy="210185"/>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6. Deliver Final Report</w:t>
                            </w:r>
                          </w:p>
                          <w:p w:rsidR="005403CA" w:rsidRDefault="005403CA" w:rsidP="005403CA">
                            <w:pPr>
                              <w:autoSpaceDE w:val="0"/>
                              <w:jc w:val="center"/>
                              <w:rPr>
                                <w:color w:val="200B53"/>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left:0;text-align:left;margin-left:249.05pt;margin-top:11.5pt;width:166.35pt;height:16.5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6. Deliver Final Report</w:t>
                      </w:r>
                    </w:p>
                    <w:p w:rsidR="005403CA" w:rsidRDefault="005403CA" w:rsidP="005403CA">
                      <w:pPr>
                        <w:autoSpaceDE w:val="0"/>
                        <w:jc w:val="center"/>
                        <w:rPr>
                          <w:color w:val="200B53"/>
                          <w:sz w:val="28"/>
                          <w:szCs w:val="28"/>
                        </w:rPr>
                      </w:pPr>
                    </w:p>
                  </w:txbxContent>
                </v:textbox>
              </v:shape>
            </w:pict>
          </mc:Fallback>
        </mc:AlternateContent>
      </w:r>
      <w:r>
        <w:rPr>
          <w:noProof/>
          <w:lang w:val="en-IE" w:eastAsia="en-IE"/>
        </w:rPr>
        <mc:AlternateContent>
          <mc:Choice Requires="wps">
            <w:drawing>
              <wp:anchor distT="0" distB="0" distL="114935" distR="114935" simplePos="0" relativeHeight="251663360" behindDoc="0" locked="0" layoutInCell="1" allowOverlap="1">
                <wp:simplePos x="0" y="0"/>
                <wp:positionH relativeFrom="column">
                  <wp:posOffset>110490</wp:posOffset>
                </wp:positionH>
                <wp:positionV relativeFrom="paragraph">
                  <wp:posOffset>139065</wp:posOffset>
                </wp:positionV>
                <wp:extent cx="1967230" cy="327025"/>
                <wp:effectExtent l="9525" t="11430" r="13970" b="139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230" cy="327025"/>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 xml:space="preserve">5. Generate Assessment Results &amp; </w:t>
                            </w:r>
                          </w:p>
                          <w:p w:rsidR="005403CA" w:rsidRDefault="005403CA" w:rsidP="005403CA">
                            <w:pPr>
                              <w:autoSpaceDE w:val="0"/>
                              <w:jc w:val="center"/>
                              <w:rPr>
                                <w:b/>
                                <w:bCs/>
                                <w:color w:val="200B53"/>
                                <w:sz w:val="16"/>
                                <w:szCs w:val="16"/>
                              </w:rPr>
                            </w:pPr>
                            <w:r>
                              <w:rPr>
                                <w:b/>
                                <w:bCs/>
                                <w:color w:val="200B53"/>
                                <w:sz w:val="16"/>
                                <w:szCs w:val="16"/>
                              </w:rPr>
                              <w:t>Create the final report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left:0;text-align:left;margin-left:8.7pt;margin-top:10.95pt;width:154.9pt;height:25.7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 xml:space="preserve">5. Generate Assessment Results &amp; </w:t>
                      </w:r>
                    </w:p>
                    <w:p w:rsidR="005403CA" w:rsidRDefault="005403CA" w:rsidP="005403CA">
                      <w:pPr>
                        <w:autoSpaceDE w:val="0"/>
                        <w:jc w:val="center"/>
                        <w:rPr>
                          <w:b/>
                          <w:bCs/>
                          <w:color w:val="200B53"/>
                          <w:sz w:val="16"/>
                          <w:szCs w:val="16"/>
                        </w:rPr>
                      </w:pPr>
                      <w:r>
                        <w:rPr>
                          <w:b/>
                          <w:bCs/>
                          <w:color w:val="200B53"/>
                          <w:sz w:val="16"/>
                          <w:szCs w:val="16"/>
                        </w:rPr>
                        <w:t>Create the final report</w:t>
                      </w:r>
                    </w:p>
                  </w:txbxContent>
                </v:textbox>
              </v:shap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300" distR="114300" simplePos="0" relativeHeight="251670528" behindDoc="0" locked="0" layoutInCell="1" allowOverlap="1">
                <wp:simplePos x="0" y="0"/>
                <wp:positionH relativeFrom="column">
                  <wp:posOffset>2094865</wp:posOffset>
                </wp:positionH>
                <wp:positionV relativeFrom="paragraph">
                  <wp:posOffset>88265</wp:posOffset>
                </wp:positionV>
                <wp:extent cx="1035050" cy="71120"/>
                <wp:effectExtent l="12700" t="55880" r="1905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5050" cy="71120"/>
                        </a:xfrm>
                        <a:prstGeom prst="line">
                          <a:avLst/>
                        </a:prstGeom>
                        <a:noFill/>
                        <a:ln w="936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6.95pt" to="246.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" strokecolor="#1c133f" strokeweight=".26mm">
                <v:stroke endarrow="block" joinstyle="miter"/>
              </v:line>
            </w:pict>
          </mc:Fallback>
        </mc:AlternateContent>
      </w:r>
      <w:r>
        <w:rPr>
          <w:noProof/>
          <w:lang w:val="en-IE" w:eastAsia="en-IE"/>
        </w:rPr>
        <mc:AlternateContent>
          <mc:Choice Requires="wps">
            <w:drawing>
              <wp:anchor distT="0" distB="0" distL="114300" distR="114300" simplePos="0" relativeHeight="251674624" behindDoc="0" locked="0" layoutInCell="1" allowOverlap="1">
                <wp:simplePos x="0" y="0"/>
                <wp:positionH relativeFrom="column">
                  <wp:posOffset>4211320</wp:posOffset>
                </wp:positionH>
                <wp:positionV relativeFrom="paragraph">
                  <wp:posOffset>116205</wp:posOffset>
                </wp:positionV>
                <wp:extent cx="4445" cy="200025"/>
                <wp:effectExtent l="52705" t="17145" r="66675" b="2095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200025"/>
                        </a:xfrm>
                        <a:prstGeom prst="line">
                          <a:avLst/>
                        </a:prstGeom>
                        <a:noFill/>
                        <a:ln w="1908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6pt,9.15pt" to="331.9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" strokecolor="#1c133f" strokeweight=".53mm">
                <v:stroke endarrow="block" joinstyle="miter"/>
              </v:lin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935" distR="114935" simplePos="0" relativeHeight="251664384" behindDoc="0" locked="0" layoutInCell="1" allowOverlap="1">
                <wp:simplePos x="0" y="0"/>
                <wp:positionH relativeFrom="column">
                  <wp:posOffset>3174365</wp:posOffset>
                </wp:positionH>
                <wp:positionV relativeFrom="paragraph">
                  <wp:posOffset>88900</wp:posOffset>
                </wp:positionV>
                <wp:extent cx="2092325" cy="220980"/>
                <wp:effectExtent l="6350" t="8890" r="6350" b="825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325" cy="220980"/>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7. Develop SPI Path with Company</w:t>
                            </w:r>
                          </w:p>
                          <w:p w:rsidR="005403CA" w:rsidRDefault="005403CA" w:rsidP="005403CA">
                            <w:pPr>
                              <w:autoSpaceDE w:val="0"/>
                              <w:jc w:val="center"/>
                              <w:rPr>
                                <w:color w:val="200B53"/>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left:0;text-align:left;margin-left:249.95pt;margin-top:7pt;width:164.75pt;height:17.4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7. Develop SPI Path with Company</w:t>
                      </w:r>
                    </w:p>
                    <w:p w:rsidR="005403CA" w:rsidRDefault="005403CA" w:rsidP="005403CA">
                      <w:pPr>
                        <w:autoSpaceDE w:val="0"/>
                        <w:jc w:val="center"/>
                        <w:rPr>
                          <w:color w:val="200B53"/>
                          <w:sz w:val="28"/>
                          <w:szCs w:val="28"/>
                        </w:rPr>
                      </w:pPr>
                    </w:p>
                  </w:txbxContent>
                </v:textbox>
              </v:shap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935" distR="114935" simplePos="0" relativeHeight="251665408" behindDoc="0" locked="0" layoutInCell="1" allowOverlap="1">
                <wp:simplePos x="0" y="0"/>
                <wp:positionH relativeFrom="column">
                  <wp:posOffset>3204210</wp:posOffset>
                </wp:positionH>
                <wp:positionV relativeFrom="paragraph">
                  <wp:posOffset>227330</wp:posOffset>
                </wp:positionV>
                <wp:extent cx="2052320" cy="363855"/>
                <wp:effectExtent l="7620" t="13970" r="6985"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363855"/>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 xml:space="preserve">8. Re-assess SPI path &amp; produce a progress report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left:0;text-align:left;margin-left:252.3pt;margin-top:17.9pt;width:161.6pt;height:28.65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 xml:space="preserve">8. Re-assess SPI path &amp; produce a progress report </w:t>
                      </w:r>
                    </w:p>
                  </w:txbxContent>
                </v:textbox>
              </v:shape>
            </w:pict>
          </mc:Fallback>
        </mc:AlternateContent>
      </w:r>
      <w:r>
        <w:rPr>
          <w:noProof/>
          <w:lang w:val="en-IE" w:eastAsia="en-IE"/>
        </w:rPr>
        <mc:AlternateContent>
          <mc:Choice Requires="wps">
            <w:drawing>
              <wp:anchor distT="0" distB="0" distL="114300" distR="114300" simplePos="0" relativeHeight="251675648" behindDoc="0" locked="0" layoutInCell="1" allowOverlap="1">
                <wp:simplePos x="0" y="0"/>
                <wp:positionH relativeFrom="column">
                  <wp:posOffset>4216400</wp:posOffset>
                </wp:positionH>
                <wp:positionV relativeFrom="paragraph">
                  <wp:posOffset>63500</wp:posOffset>
                </wp:positionV>
                <wp:extent cx="635" cy="170180"/>
                <wp:effectExtent l="57785" t="12065" r="65405" b="2730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70180"/>
                        </a:xfrm>
                        <a:prstGeom prst="line">
                          <a:avLst/>
                        </a:prstGeom>
                        <a:noFill/>
                        <a:ln w="1908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pt,5pt" to="332.0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" strokecolor="#1c133f" strokeweight=".53mm">
                <v:stroke endarrow="block" joinstyle="miter"/>
              </v:line>
            </w:pict>
          </mc:Fallback>
        </mc:AlternateContent>
      </w:r>
    </w:p>
    <w:p w:rsidR="005403CA" w:rsidRDefault="005403CA" w:rsidP="005403CA">
      <w:pPr>
        <w:pStyle w:val="EuroSPIText"/>
      </w:pPr>
    </w:p>
    <w:p w:rsidR="005403CA" w:rsidRDefault="005403CA" w:rsidP="005403CA">
      <w:pPr>
        <w:pStyle w:val="EuroSPIText"/>
        <w:jc w:val="center"/>
        <w:rPr>
          <w:rFonts w:ascii="Times New Roman" w:hAnsi="Times New Roman"/>
          <w:sz w:val="24"/>
          <w:szCs w:val="24"/>
        </w:rPr>
      </w:pPr>
    </w:p>
    <w:p w:rsidR="005403CA" w:rsidRDefault="005403CA" w:rsidP="005403CA">
      <w:pPr>
        <w:pStyle w:val="EuroSPIText"/>
        <w:jc w:val="center"/>
        <w:rPr>
          <w:rFonts w:ascii="Times New Roman" w:hAnsi="Times New Roman"/>
          <w:sz w:val="24"/>
          <w:szCs w:val="24"/>
        </w:rPr>
      </w:pPr>
      <w:proofErr w:type="gramStart"/>
      <w:r>
        <w:rPr>
          <w:rFonts w:ascii="Times New Roman" w:hAnsi="Times New Roman"/>
          <w:sz w:val="24"/>
          <w:szCs w:val="24"/>
        </w:rPr>
        <w:t>Figure 2.</w:t>
      </w:r>
      <w:proofErr w:type="gramEnd"/>
      <w:r>
        <w:rPr>
          <w:rFonts w:ascii="Times New Roman" w:hAnsi="Times New Roman"/>
          <w:sz w:val="24"/>
          <w:szCs w:val="24"/>
        </w:rPr>
        <w:t xml:space="preserve"> Automotive –Adept Stages</w:t>
      </w:r>
    </w:p>
    <w:p w:rsidR="005403CA" w:rsidRDefault="005403CA" w:rsidP="005403CA">
      <w:pPr>
        <w:pStyle w:val="EuroSPIText"/>
        <w:rPr>
          <w:rFonts w:ascii="Times New Roman" w:hAnsi="Times New Roman"/>
          <w:sz w:val="24"/>
        </w:rPr>
      </w:pPr>
      <w:r>
        <w:rPr>
          <w:rFonts w:ascii="Times New Roman" w:hAnsi="Times New Roman"/>
          <w:sz w:val="24"/>
        </w:rPr>
        <w:t xml:space="preserve">The main part of the Automotive Adept method is </w:t>
      </w:r>
      <w:r>
        <w:rPr>
          <w:rFonts w:ascii="Times New Roman" w:hAnsi="Times New Roman"/>
          <w:b/>
          <w:sz w:val="24"/>
        </w:rPr>
        <w:t>stage 4</w:t>
      </w:r>
      <w:r>
        <w:rPr>
          <w:rFonts w:ascii="Times New Roman" w:hAnsi="Times New Roman"/>
          <w:sz w:val="24"/>
        </w:rPr>
        <w:t>. In this stage key staff members from the assessed organisation are interviewed. There are 4 interviews. Each interview is scheduled to last approximately 1.5 hours. Each interview involves two assessors, and at least one representative from the company is present for each process area interview.</w:t>
      </w:r>
    </w:p>
    <w:p w:rsidR="005403CA" w:rsidRDefault="005403CA" w:rsidP="005403CA">
      <w:pPr>
        <w:pStyle w:val="EuroSPIText"/>
        <w:rPr>
          <w:rFonts w:ascii="Times New Roman" w:hAnsi="Times New Roman"/>
          <w:sz w:val="24"/>
        </w:rPr>
      </w:pPr>
      <w:r>
        <w:rPr>
          <w:rFonts w:ascii="Times New Roman" w:hAnsi="Times New Roman"/>
          <w:sz w:val="24"/>
        </w:rPr>
        <w:t>Table 3 illustrates that the process area interviews within an Automotive-Adept assessment includes additional questions to provide coverage of relevant Automotive SPICE</w:t>
      </w:r>
      <w:r>
        <w:rPr>
          <w:rFonts w:ascii="Times New Roman" w:eastAsia="Lucida Sans Unicode" w:hAnsi="Times New Roman"/>
          <w:sz w:val="24"/>
          <w:vertAlign w:val="superscript"/>
          <w:lang w:val="en-US" w:eastAsia="en-US" w:bidi="en-US"/>
        </w:rPr>
        <w:t>TM</w:t>
      </w:r>
      <w:r>
        <w:rPr>
          <w:rFonts w:ascii="Times New Roman" w:hAnsi="Times New Roman"/>
          <w:sz w:val="24"/>
        </w:rPr>
        <w:t xml:space="preserve"> process areas in addition to the CMMI</w:t>
      </w:r>
      <w:r>
        <w:rPr>
          <w:rFonts w:ascii="Times New Roman" w:hAnsi="Times New Roman"/>
          <w:b/>
          <w:bCs/>
          <w:sz w:val="24"/>
          <w:vertAlign w:val="superscript"/>
        </w:rPr>
        <w:t>®</w:t>
      </w:r>
      <w:r>
        <w:rPr>
          <w:rFonts w:ascii="Times New Roman" w:hAnsi="Times New Roman"/>
          <w:sz w:val="24"/>
        </w:rPr>
        <w:t xml:space="preserve"> process area. When developing the interview questions we mainly looked at the base practices and did not perform a detailed investigation into similarities and differences between CMMI</w:t>
      </w:r>
      <w:r>
        <w:rPr>
          <w:rFonts w:ascii="Times New Roman" w:hAnsi="Times New Roman"/>
          <w:b/>
          <w:bCs/>
          <w:sz w:val="24"/>
          <w:vertAlign w:val="superscript"/>
        </w:rPr>
        <w:t>®</w:t>
      </w:r>
      <w:r>
        <w:rPr>
          <w:rFonts w:ascii="Times New Roman" w:hAnsi="Times New Roman"/>
          <w:sz w:val="24"/>
        </w:rPr>
        <w:t xml:space="preserve"> and Automotive SPICE</w:t>
      </w:r>
      <w:r>
        <w:rPr>
          <w:rFonts w:ascii="Times New Roman" w:eastAsia="Lucida Sans Unicode" w:hAnsi="Times New Roman"/>
          <w:sz w:val="24"/>
          <w:vertAlign w:val="superscript"/>
          <w:lang w:val="en-US" w:eastAsia="en-US" w:bidi="en-US"/>
        </w:rPr>
        <w:t>TM</w:t>
      </w:r>
      <w:r>
        <w:rPr>
          <w:rFonts w:ascii="Times New Roman" w:hAnsi="Times New Roman"/>
          <w:sz w:val="24"/>
        </w:rPr>
        <w:t>. Instead we checked the relevant interview questions from the Adept method to see if they covered their counterpart in Automotive SPICE</w:t>
      </w:r>
      <w:r>
        <w:rPr>
          <w:rFonts w:ascii="Times New Roman" w:eastAsia="Lucida Sans Unicode" w:hAnsi="Times New Roman"/>
          <w:sz w:val="24"/>
          <w:vertAlign w:val="superscript"/>
          <w:lang w:val="en-US" w:eastAsia="en-US" w:bidi="en-US"/>
        </w:rPr>
        <w:t>TM</w:t>
      </w:r>
      <w:r>
        <w:rPr>
          <w:rFonts w:ascii="Times New Roman" w:hAnsi="Times New Roman"/>
          <w:sz w:val="24"/>
        </w:rPr>
        <w:t>.</w:t>
      </w:r>
    </w:p>
    <w:p w:rsidR="005403CA" w:rsidRDefault="005403CA" w:rsidP="005403CA">
      <w:pPr>
        <w:pStyle w:val="EuroSPIText"/>
        <w:jc w:val="center"/>
      </w:pPr>
      <w:proofErr w:type="gramStart"/>
      <w:r>
        <w:t>Table 3.</w:t>
      </w:r>
      <w:proofErr w:type="gramEnd"/>
      <w:r>
        <w:t xml:space="preserve"> Breakdown of Automotive-Adept Questions</w:t>
      </w:r>
    </w:p>
    <w:tbl>
      <w:tblPr>
        <w:tblW w:w="0" w:type="auto"/>
        <w:tblInd w:w="-65" w:type="dxa"/>
        <w:tblLayout w:type="fixed"/>
        <w:tblLook w:val="0000" w:firstRow="0" w:lastRow="0" w:firstColumn="0" w:lastColumn="0" w:noHBand="0" w:noVBand="0"/>
      </w:tblPr>
      <w:tblGrid>
        <w:gridCol w:w="2953"/>
        <w:gridCol w:w="1288"/>
        <w:gridCol w:w="2120"/>
        <w:gridCol w:w="2231"/>
      </w:tblGrid>
      <w:tr w:rsidR="005403CA" w:rsidTr="00685BA2">
        <w:tc>
          <w:tcPr>
            <w:tcW w:w="2953" w:type="dxa"/>
            <w:tcBorders>
              <w:top w:val="single" w:sz="4" w:space="0" w:color="000000"/>
              <w:left w:val="single" w:sz="4" w:space="0" w:color="000000"/>
              <w:bottom w:val="single" w:sz="4" w:space="0" w:color="000000"/>
            </w:tcBorders>
          </w:tcPr>
          <w:p w:rsidR="005403CA" w:rsidRDefault="005403CA" w:rsidP="00685BA2">
            <w:pPr>
              <w:pStyle w:val="EuroSPIText"/>
              <w:snapToGrid w:val="0"/>
              <w:spacing w:before="0"/>
              <w:rPr>
                <w:b/>
                <w:bCs/>
                <w:sz w:val="18"/>
                <w:szCs w:val="18"/>
              </w:rPr>
            </w:pPr>
            <w:r>
              <w:rPr>
                <w:b/>
                <w:bCs/>
                <w:sz w:val="18"/>
                <w:szCs w:val="18"/>
              </w:rPr>
              <w:t xml:space="preserve">Automotive-Adept </w:t>
            </w:r>
          </w:p>
          <w:p w:rsidR="005403CA" w:rsidRDefault="005403CA" w:rsidP="00685BA2">
            <w:pPr>
              <w:pStyle w:val="EuroSPIText"/>
              <w:spacing w:before="0"/>
              <w:rPr>
                <w:b/>
                <w:bCs/>
                <w:sz w:val="18"/>
                <w:szCs w:val="18"/>
              </w:rPr>
            </w:pPr>
            <w:r>
              <w:rPr>
                <w:b/>
                <w:bCs/>
                <w:sz w:val="18"/>
                <w:szCs w:val="18"/>
              </w:rPr>
              <w:t>Interviews</w:t>
            </w:r>
          </w:p>
        </w:tc>
        <w:tc>
          <w:tcPr>
            <w:tcW w:w="1288" w:type="dxa"/>
            <w:tcBorders>
              <w:top w:val="single" w:sz="4" w:space="0" w:color="000000"/>
              <w:left w:val="single" w:sz="4" w:space="0" w:color="000000"/>
              <w:bottom w:val="single" w:sz="4" w:space="0" w:color="000000"/>
            </w:tcBorders>
          </w:tcPr>
          <w:p w:rsidR="005403CA" w:rsidRDefault="005403CA" w:rsidP="00685BA2">
            <w:pPr>
              <w:pStyle w:val="EuroSPIText"/>
              <w:snapToGrid w:val="0"/>
              <w:spacing w:before="0"/>
              <w:rPr>
                <w:b/>
                <w:bCs/>
                <w:sz w:val="18"/>
                <w:szCs w:val="18"/>
              </w:rPr>
            </w:pPr>
            <w:r>
              <w:rPr>
                <w:b/>
                <w:bCs/>
                <w:sz w:val="18"/>
                <w:szCs w:val="18"/>
              </w:rPr>
              <w:t>CMMI</w:t>
            </w:r>
            <w:r>
              <w:rPr>
                <w:b/>
                <w:bCs/>
                <w:vertAlign w:val="superscript"/>
              </w:rPr>
              <w:t>®</w:t>
            </w:r>
            <w:r>
              <w:rPr>
                <w:b/>
                <w:bCs/>
                <w:sz w:val="18"/>
                <w:szCs w:val="18"/>
              </w:rPr>
              <w:t xml:space="preserve"> only questions</w:t>
            </w:r>
          </w:p>
        </w:tc>
        <w:tc>
          <w:tcPr>
            <w:tcW w:w="2120" w:type="dxa"/>
            <w:tcBorders>
              <w:top w:val="single" w:sz="4" w:space="0" w:color="000000"/>
              <w:left w:val="single" w:sz="4" w:space="0" w:color="000000"/>
              <w:bottom w:val="single" w:sz="4" w:space="0" w:color="000000"/>
            </w:tcBorders>
          </w:tcPr>
          <w:p w:rsidR="005403CA" w:rsidRDefault="005403CA" w:rsidP="00685BA2">
            <w:pPr>
              <w:pStyle w:val="EuroSPIText"/>
              <w:snapToGrid w:val="0"/>
              <w:spacing w:before="0"/>
              <w:rPr>
                <w:b/>
                <w:bCs/>
                <w:sz w:val="18"/>
                <w:szCs w:val="18"/>
              </w:rPr>
            </w:pPr>
            <w:r>
              <w:rPr>
                <w:b/>
                <w:bCs/>
                <w:sz w:val="18"/>
                <w:szCs w:val="18"/>
              </w:rPr>
              <w:t>CMMI and Automotive SPICE</w:t>
            </w:r>
            <w:r>
              <w:rPr>
                <w:rFonts w:eastAsia="Lucida Sans Unicode"/>
                <w:b/>
                <w:bCs/>
                <w:sz w:val="18"/>
                <w:szCs w:val="18"/>
                <w:vertAlign w:val="superscript"/>
                <w:lang w:val="en-US" w:eastAsia="en-US" w:bidi="en-US"/>
              </w:rPr>
              <w:t>TM</w:t>
            </w:r>
            <w:r>
              <w:rPr>
                <w:b/>
                <w:bCs/>
                <w:sz w:val="18"/>
                <w:szCs w:val="18"/>
              </w:rPr>
              <w:t xml:space="preserve"> questions</w:t>
            </w:r>
          </w:p>
        </w:tc>
        <w:tc>
          <w:tcPr>
            <w:tcW w:w="2231" w:type="dxa"/>
            <w:tcBorders>
              <w:top w:val="single" w:sz="4" w:space="0" w:color="000000"/>
              <w:left w:val="single" w:sz="4" w:space="0" w:color="000000"/>
              <w:bottom w:val="single" w:sz="4" w:space="0" w:color="000000"/>
              <w:right w:val="single" w:sz="4" w:space="0" w:color="000000"/>
            </w:tcBorders>
          </w:tcPr>
          <w:p w:rsidR="005403CA" w:rsidRDefault="005403CA" w:rsidP="00685BA2">
            <w:pPr>
              <w:pStyle w:val="EuroSPIText"/>
              <w:snapToGrid w:val="0"/>
              <w:spacing w:before="0"/>
              <w:rPr>
                <w:b/>
                <w:bCs/>
                <w:sz w:val="18"/>
                <w:szCs w:val="18"/>
              </w:rPr>
            </w:pPr>
            <w:r>
              <w:rPr>
                <w:b/>
                <w:bCs/>
                <w:sz w:val="18"/>
                <w:szCs w:val="18"/>
              </w:rPr>
              <w:t>Automotive SPICE</w:t>
            </w:r>
            <w:r>
              <w:rPr>
                <w:rFonts w:eastAsia="Lucida Sans Unicode"/>
                <w:b/>
                <w:bCs/>
                <w:sz w:val="18"/>
                <w:szCs w:val="18"/>
                <w:vertAlign w:val="superscript"/>
                <w:lang w:val="en-US" w:eastAsia="en-US" w:bidi="en-US"/>
              </w:rPr>
              <w:t>TM</w:t>
            </w:r>
            <w:r>
              <w:rPr>
                <w:b/>
                <w:bCs/>
                <w:sz w:val="18"/>
                <w:szCs w:val="18"/>
              </w:rPr>
              <w:t xml:space="preserve"> only questions</w:t>
            </w:r>
          </w:p>
        </w:tc>
      </w:tr>
      <w:tr w:rsidR="005403CA" w:rsidTr="00685BA2">
        <w:tc>
          <w:tcPr>
            <w:tcW w:w="2953" w:type="dxa"/>
            <w:tcBorders>
              <w:left w:val="single" w:sz="4" w:space="0" w:color="000000"/>
              <w:bottom w:val="single" w:sz="4" w:space="0" w:color="000000"/>
            </w:tcBorders>
          </w:tcPr>
          <w:p w:rsidR="005403CA" w:rsidRDefault="005403CA" w:rsidP="00685BA2">
            <w:pPr>
              <w:pStyle w:val="EuroSPIText"/>
              <w:snapToGrid w:val="0"/>
              <w:spacing w:before="0"/>
              <w:rPr>
                <w:b/>
                <w:bCs/>
                <w:i/>
                <w:iCs/>
                <w:sz w:val="18"/>
                <w:szCs w:val="18"/>
              </w:rPr>
            </w:pPr>
            <w:r>
              <w:rPr>
                <w:b/>
                <w:bCs/>
                <w:i/>
                <w:iCs/>
                <w:sz w:val="18"/>
                <w:szCs w:val="18"/>
              </w:rPr>
              <w:t>Requirements management</w:t>
            </w:r>
          </w:p>
        </w:tc>
        <w:tc>
          <w:tcPr>
            <w:tcW w:w="1288" w:type="dxa"/>
            <w:tcBorders>
              <w:left w:val="single" w:sz="4" w:space="0" w:color="000000"/>
              <w:bottom w:val="single" w:sz="4" w:space="0" w:color="000000"/>
            </w:tcBorders>
          </w:tcPr>
          <w:p w:rsidR="005403CA" w:rsidRDefault="005403CA" w:rsidP="00685BA2">
            <w:pPr>
              <w:pStyle w:val="EuroSPIText"/>
              <w:snapToGrid w:val="0"/>
              <w:spacing w:before="0"/>
              <w:jc w:val="center"/>
              <w:rPr>
                <w:sz w:val="18"/>
                <w:szCs w:val="18"/>
              </w:rPr>
            </w:pPr>
            <w:r>
              <w:rPr>
                <w:sz w:val="18"/>
                <w:szCs w:val="18"/>
              </w:rPr>
              <w:t>7</w:t>
            </w:r>
          </w:p>
        </w:tc>
        <w:tc>
          <w:tcPr>
            <w:tcW w:w="2120" w:type="dxa"/>
            <w:tcBorders>
              <w:left w:val="single" w:sz="4" w:space="0" w:color="000000"/>
              <w:bottom w:val="single" w:sz="4" w:space="0" w:color="000000"/>
            </w:tcBorders>
          </w:tcPr>
          <w:p w:rsidR="005403CA" w:rsidRDefault="005403CA" w:rsidP="00685BA2">
            <w:pPr>
              <w:pStyle w:val="EuroSPIText"/>
              <w:snapToGrid w:val="0"/>
              <w:spacing w:before="0"/>
              <w:jc w:val="center"/>
              <w:rPr>
                <w:sz w:val="18"/>
                <w:szCs w:val="18"/>
              </w:rPr>
            </w:pPr>
            <w:r>
              <w:rPr>
                <w:sz w:val="18"/>
                <w:szCs w:val="18"/>
              </w:rPr>
              <w:t>7</w:t>
            </w:r>
          </w:p>
        </w:tc>
        <w:tc>
          <w:tcPr>
            <w:tcW w:w="2231"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jc w:val="center"/>
              <w:rPr>
                <w:sz w:val="18"/>
                <w:szCs w:val="18"/>
              </w:rPr>
            </w:pPr>
            <w:r>
              <w:rPr>
                <w:sz w:val="18"/>
                <w:szCs w:val="18"/>
              </w:rPr>
              <w:t>18</w:t>
            </w:r>
          </w:p>
        </w:tc>
      </w:tr>
      <w:tr w:rsidR="005403CA" w:rsidTr="00685BA2">
        <w:tc>
          <w:tcPr>
            <w:tcW w:w="2953" w:type="dxa"/>
            <w:tcBorders>
              <w:left w:val="single" w:sz="4" w:space="0" w:color="000000"/>
              <w:bottom w:val="single" w:sz="4" w:space="0" w:color="000000"/>
            </w:tcBorders>
          </w:tcPr>
          <w:p w:rsidR="005403CA" w:rsidRDefault="005403CA" w:rsidP="00685BA2">
            <w:pPr>
              <w:pStyle w:val="EuroSPIText"/>
              <w:snapToGrid w:val="0"/>
              <w:spacing w:before="0"/>
              <w:rPr>
                <w:b/>
                <w:bCs/>
                <w:i/>
                <w:iCs/>
                <w:sz w:val="18"/>
                <w:szCs w:val="18"/>
              </w:rPr>
            </w:pPr>
            <w:r>
              <w:rPr>
                <w:b/>
                <w:bCs/>
                <w:i/>
                <w:iCs/>
                <w:sz w:val="18"/>
                <w:szCs w:val="18"/>
              </w:rPr>
              <w:t>Project Planning</w:t>
            </w:r>
          </w:p>
        </w:tc>
        <w:tc>
          <w:tcPr>
            <w:tcW w:w="1288" w:type="dxa"/>
            <w:tcBorders>
              <w:left w:val="single" w:sz="4" w:space="0" w:color="000000"/>
              <w:bottom w:val="single" w:sz="4" w:space="0" w:color="000000"/>
            </w:tcBorders>
          </w:tcPr>
          <w:p w:rsidR="005403CA" w:rsidRDefault="005403CA" w:rsidP="00685BA2">
            <w:pPr>
              <w:pStyle w:val="EuroSPIText"/>
              <w:snapToGrid w:val="0"/>
              <w:spacing w:before="0"/>
              <w:jc w:val="center"/>
              <w:rPr>
                <w:sz w:val="18"/>
                <w:szCs w:val="18"/>
              </w:rPr>
            </w:pPr>
            <w:r>
              <w:rPr>
                <w:sz w:val="18"/>
                <w:szCs w:val="18"/>
              </w:rPr>
              <w:t>21</w:t>
            </w:r>
          </w:p>
        </w:tc>
        <w:tc>
          <w:tcPr>
            <w:tcW w:w="2120" w:type="dxa"/>
            <w:tcBorders>
              <w:left w:val="single" w:sz="4" w:space="0" w:color="000000"/>
              <w:bottom w:val="single" w:sz="4" w:space="0" w:color="000000"/>
            </w:tcBorders>
          </w:tcPr>
          <w:p w:rsidR="005403CA" w:rsidRDefault="005403CA" w:rsidP="00685BA2">
            <w:pPr>
              <w:pStyle w:val="EuroSPIText"/>
              <w:snapToGrid w:val="0"/>
              <w:spacing w:before="0"/>
              <w:jc w:val="center"/>
              <w:rPr>
                <w:sz w:val="18"/>
                <w:szCs w:val="18"/>
              </w:rPr>
            </w:pPr>
            <w:r>
              <w:rPr>
                <w:sz w:val="18"/>
                <w:szCs w:val="18"/>
              </w:rPr>
              <w:t>25</w:t>
            </w:r>
          </w:p>
        </w:tc>
        <w:tc>
          <w:tcPr>
            <w:tcW w:w="2231"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jc w:val="center"/>
              <w:rPr>
                <w:sz w:val="18"/>
                <w:szCs w:val="18"/>
              </w:rPr>
            </w:pPr>
            <w:r>
              <w:rPr>
                <w:sz w:val="18"/>
                <w:szCs w:val="18"/>
              </w:rPr>
              <w:t>2</w:t>
            </w:r>
          </w:p>
        </w:tc>
      </w:tr>
      <w:tr w:rsidR="005403CA" w:rsidTr="00685BA2">
        <w:tc>
          <w:tcPr>
            <w:tcW w:w="2953" w:type="dxa"/>
            <w:tcBorders>
              <w:left w:val="single" w:sz="4" w:space="0" w:color="000000"/>
              <w:bottom w:val="single" w:sz="4" w:space="0" w:color="000000"/>
            </w:tcBorders>
          </w:tcPr>
          <w:p w:rsidR="005403CA" w:rsidRDefault="005403CA" w:rsidP="00685BA2">
            <w:pPr>
              <w:pStyle w:val="EuroSPIText"/>
              <w:snapToGrid w:val="0"/>
              <w:spacing w:before="0"/>
              <w:rPr>
                <w:b/>
                <w:bCs/>
                <w:i/>
                <w:iCs/>
                <w:sz w:val="18"/>
                <w:szCs w:val="18"/>
              </w:rPr>
            </w:pPr>
            <w:r>
              <w:rPr>
                <w:b/>
                <w:bCs/>
                <w:i/>
                <w:iCs/>
                <w:sz w:val="18"/>
                <w:szCs w:val="18"/>
              </w:rPr>
              <w:t>Project Monitoring &amp; Control</w:t>
            </w:r>
          </w:p>
        </w:tc>
        <w:tc>
          <w:tcPr>
            <w:tcW w:w="1288" w:type="dxa"/>
            <w:tcBorders>
              <w:left w:val="single" w:sz="4" w:space="0" w:color="000000"/>
              <w:bottom w:val="single" w:sz="4" w:space="0" w:color="000000"/>
            </w:tcBorders>
          </w:tcPr>
          <w:p w:rsidR="005403CA" w:rsidRDefault="005403CA" w:rsidP="00685BA2">
            <w:pPr>
              <w:pStyle w:val="EuroSPIText"/>
              <w:snapToGrid w:val="0"/>
              <w:spacing w:before="0"/>
              <w:jc w:val="center"/>
              <w:rPr>
                <w:sz w:val="18"/>
                <w:szCs w:val="18"/>
              </w:rPr>
            </w:pPr>
            <w:r>
              <w:rPr>
                <w:sz w:val="18"/>
                <w:szCs w:val="18"/>
              </w:rPr>
              <w:t>8</w:t>
            </w:r>
          </w:p>
        </w:tc>
        <w:tc>
          <w:tcPr>
            <w:tcW w:w="2120" w:type="dxa"/>
            <w:tcBorders>
              <w:left w:val="single" w:sz="4" w:space="0" w:color="000000"/>
              <w:bottom w:val="single" w:sz="4" w:space="0" w:color="000000"/>
            </w:tcBorders>
          </w:tcPr>
          <w:p w:rsidR="005403CA" w:rsidRDefault="005403CA" w:rsidP="00685BA2">
            <w:pPr>
              <w:pStyle w:val="EuroSPIText"/>
              <w:snapToGrid w:val="0"/>
              <w:spacing w:before="0"/>
              <w:jc w:val="center"/>
              <w:rPr>
                <w:sz w:val="18"/>
                <w:szCs w:val="18"/>
              </w:rPr>
            </w:pPr>
            <w:r>
              <w:rPr>
                <w:sz w:val="18"/>
                <w:szCs w:val="18"/>
              </w:rPr>
              <w:t>19</w:t>
            </w:r>
          </w:p>
        </w:tc>
        <w:tc>
          <w:tcPr>
            <w:tcW w:w="2231"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jc w:val="center"/>
              <w:rPr>
                <w:sz w:val="18"/>
                <w:szCs w:val="18"/>
              </w:rPr>
            </w:pPr>
            <w:r>
              <w:rPr>
                <w:sz w:val="18"/>
                <w:szCs w:val="18"/>
              </w:rPr>
              <w:t>8</w:t>
            </w:r>
          </w:p>
        </w:tc>
      </w:tr>
      <w:tr w:rsidR="005403CA" w:rsidTr="00685BA2">
        <w:tc>
          <w:tcPr>
            <w:tcW w:w="2953" w:type="dxa"/>
            <w:tcBorders>
              <w:left w:val="single" w:sz="4" w:space="0" w:color="000000"/>
              <w:bottom w:val="single" w:sz="4" w:space="0" w:color="000000"/>
            </w:tcBorders>
          </w:tcPr>
          <w:p w:rsidR="005403CA" w:rsidRDefault="005403CA" w:rsidP="00685BA2">
            <w:pPr>
              <w:pStyle w:val="EuroSPIText"/>
              <w:snapToGrid w:val="0"/>
              <w:spacing w:before="0"/>
              <w:rPr>
                <w:b/>
                <w:bCs/>
                <w:i/>
                <w:iCs/>
                <w:sz w:val="18"/>
                <w:szCs w:val="18"/>
              </w:rPr>
            </w:pPr>
            <w:r>
              <w:rPr>
                <w:b/>
                <w:bCs/>
                <w:i/>
                <w:iCs/>
                <w:sz w:val="18"/>
                <w:szCs w:val="18"/>
              </w:rPr>
              <w:t>Configuration Management</w:t>
            </w:r>
          </w:p>
        </w:tc>
        <w:tc>
          <w:tcPr>
            <w:tcW w:w="1288" w:type="dxa"/>
            <w:tcBorders>
              <w:left w:val="single" w:sz="4" w:space="0" w:color="000000"/>
              <w:bottom w:val="single" w:sz="4" w:space="0" w:color="000000"/>
            </w:tcBorders>
          </w:tcPr>
          <w:p w:rsidR="005403CA" w:rsidRDefault="005403CA" w:rsidP="00685BA2">
            <w:pPr>
              <w:pStyle w:val="EuroSPIText"/>
              <w:snapToGrid w:val="0"/>
              <w:spacing w:before="0"/>
              <w:jc w:val="center"/>
              <w:rPr>
                <w:sz w:val="18"/>
                <w:szCs w:val="18"/>
              </w:rPr>
            </w:pPr>
            <w:r>
              <w:rPr>
                <w:sz w:val="18"/>
                <w:szCs w:val="18"/>
              </w:rPr>
              <w:t>14</w:t>
            </w:r>
          </w:p>
        </w:tc>
        <w:tc>
          <w:tcPr>
            <w:tcW w:w="2120" w:type="dxa"/>
            <w:tcBorders>
              <w:left w:val="single" w:sz="4" w:space="0" w:color="000000"/>
              <w:bottom w:val="single" w:sz="4" w:space="0" w:color="000000"/>
            </w:tcBorders>
          </w:tcPr>
          <w:p w:rsidR="005403CA" w:rsidRDefault="005403CA" w:rsidP="00685BA2">
            <w:pPr>
              <w:pStyle w:val="EuroSPIText"/>
              <w:snapToGrid w:val="0"/>
              <w:spacing w:before="0"/>
              <w:jc w:val="center"/>
              <w:rPr>
                <w:sz w:val="18"/>
                <w:szCs w:val="18"/>
              </w:rPr>
            </w:pPr>
            <w:r>
              <w:rPr>
                <w:sz w:val="18"/>
                <w:szCs w:val="18"/>
              </w:rPr>
              <w:t>6</w:t>
            </w:r>
          </w:p>
        </w:tc>
        <w:tc>
          <w:tcPr>
            <w:tcW w:w="2231" w:type="dxa"/>
            <w:tcBorders>
              <w:left w:val="single" w:sz="4" w:space="0" w:color="000000"/>
              <w:bottom w:val="single" w:sz="4" w:space="0" w:color="000000"/>
              <w:right w:val="single" w:sz="4" w:space="0" w:color="000000"/>
            </w:tcBorders>
          </w:tcPr>
          <w:p w:rsidR="005403CA" w:rsidRDefault="005403CA" w:rsidP="00685BA2">
            <w:pPr>
              <w:pStyle w:val="EuroSPIText"/>
              <w:snapToGrid w:val="0"/>
              <w:spacing w:before="0"/>
              <w:jc w:val="center"/>
              <w:rPr>
                <w:sz w:val="18"/>
                <w:szCs w:val="18"/>
              </w:rPr>
            </w:pPr>
            <w:r>
              <w:rPr>
                <w:sz w:val="18"/>
                <w:szCs w:val="18"/>
              </w:rPr>
              <w:t>4</w:t>
            </w:r>
          </w:p>
        </w:tc>
      </w:tr>
    </w:tbl>
    <w:p w:rsidR="005403CA" w:rsidRDefault="005403CA" w:rsidP="005403CA">
      <w:pPr>
        <w:pStyle w:val="EuroSPIText"/>
        <w:rPr>
          <w:rFonts w:ascii="Times New Roman" w:hAnsi="Times New Roman"/>
          <w:sz w:val="24"/>
        </w:rPr>
      </w:pPr>
    </w:p>
    <w:p w:rsidR="005403CA" w:rsidRDefault="005403CA" w:rsidP="005403CA">
      <w:pPr>
        <w:pStyle w:val="EuroSPIText"/>
        <w:rPr>
          <w:rFonts w:ascii="Times New Roman" w:hAnsi="Times New Roman"/>
          <w:sz w:val="24"/>
        </w:rPr>
      </w:pPr>
    </w:p>
    <w:p w:rsidR="005403CA" w:rsidRDefault="005403CA" w:rsidP="005403CA">
      <w:pPr>
        <w:pStyle w:val="EuroSPIText"/>
        <w:rPr>
          <w:rFonts w:ascii="Times New Roman" w:hAnsi="Times New Roman"/>
          <w:sz w:val="24"/>
        </w:rPr>
      </w:pPr>
      <w:bookmarkStart w:id="0" w:name="_GoBack"/>
      <w:bookmarkEnd w:id="0"/>
      <w:r>
        <w:rPr>
          <w:rFonts w:ascii="Times New Roman" w:hAnsi="Times New Roman"/>
          <w:sz w:val="24"/>
        </w:rPr>
        <w:lastRenderedPageBreak/>
        <w:t>Despite there being a reasonable amount of commonality between the related process areas in CMMI® and Automotive SPICE</w:t>
      </w:r>
      <w:r>
        <w:rPr>
          <w:rFonts w:ascii="Times New Roman" w:hAnsi="Times New Roman"/>
          <w:sz w:val="24"/>
          <w:vertAlign w:val="superscript"/>
        </w:rPr>
        <w:t>TM</w:t>
      </w:r>
      <w:r>
        <w:rPr>
          <w:rFonts w:ascii="Times New Roman" w:hAnsi="Times New Roman"/>
          <w:sz w:val="24"/>
        </w:rPr>
        <w:t>, the questions we have associated with process areas within each model would not (in isolation) provide full coverage of the related process area in the other model (as illustrated in Table 3).  Therefore companies will receive feedback in relation to the current state of their practices against both models (unless a company specifies that they are only interested in one of the models).</w:t>
      </w:r>
    </w:p>
    <w:p w:rsidR="005403CA" w:rsidRDefault="005403CA" w:rsidP="005403CA">
      <w:pPr>
        <w:pStyle w:val="EuroSPIText"/>
        <w:rPr>
          <w:rFonts w:ascii="Times New Roman" w:hAnsi="Times New Roman"/>
          <w:sz w:val="24"/>
        </w:rPr>
      </w:pPr>
      <w:r>
        <w:rPr>
          <w:rFonts w:ascii="Times New Roman" w:hAnsi="Times New Roman"/>
          <w:sz w:val="24"/>
        </w:rPr>
        <w:t>In the Requirements Management interview within the original Adept assessment, the assessors asked 14 scripted questions that provided coverage of the specific goals of the CMMI® Requirements Management process area. The Automotive-Adept method is much more comprehensive in its coverage of requirements management in that it not only contains CMMI® based questions but also 18 additional questions that are specifically related to the Automotive SPICE</w:t>
      </w:r>
      <w:r>
        <w:rPr>
          <w:rFonts w:ascii="Times New Roman" w:hAnsi="Times New Roman"/>
          <w:sz w:val="24"/>
          <w:vertAlign w:val="superscript"/>
        </w:rPr>
        <w:t>TM</w:t>
      </w:r>
      <w:r>
        <w:rPr>
          <w:rFonts w:ascii="Times New Roman" w:hAnsi="Times New Roman"/>
          <w:sz w:val="24"/>
        </w:rPr>
        <w:t xml:space="preserve"> process areas of Software Requirements Analysis and Change Request Management. The Automotive-Adept method is designed to provide feedback in relation to the CMMI® and Automotive SPICE</w:t>
      </w:r>
      <w:r>
        <w:rPr>
          <w:rFonts w:ascii="Times New Roman" w:hAnsi="Times New Roman"/>
          <w:sz w:val="24"/>
          <w:vertAlign w:val="superscript"/>
        </w:rPr>
        <w:t>TM</w:t>
      </w:r>
      <w:r>
        <w:rPr>
          <w:rFonts w:ascii="Times New Roman" w:hAnsi="Times New Roman"/>
          <w:sz w:val="24"/>
        </w:rPr>
        <w:t xml:space="preserve"> models – however the questions have been organised so that it is also possible for an organisation to only be assessed against one of the models. </w:t>
      </w:r>
    </w:p>
    <w:p w:rsidR="005403CA" w:rsidRDefault="005403CA" w:rsidP="005403CA">
      <w:pPr>
        <w:pStyle w:val="EuroSPIText"/>
        <w:rPr>
          <w:rFonts w:ascii="Times New Roman" w:hAnsi="Times New Roman"/>
          <w:sz w:val="24"/>
        </w:rPr>
      </w:pPr>
      <w:r>
        <w:rPr>
          <w:rFonts w:ascii="Times New Roman" w:hAnsi="Times New Roman"/>
          <w:sz w:val="24"/>
        </w:rPr>
        <w:t>The Project Planning interview within Adept had to ensure that sufficient questions were used to provide coverage of the goals and practices of the CMMI® Project Planning process area. Whilst this is also a requirement of the Automotive-Adept method, this new method also has to ensure that sufficient questions are asked to collect evidence of working practices that will satisfy the outcomes and base practices stated within the Automotive SPICE</w:t>
      </w:r>
      <w:r>
        <w:rPr>
          <w:rFonts w:ascii="Times New Roman" w:hAnsi="Times New Roman"/>
          <w:sz w:val="24"/>
          <w:vertAlign w:val="superscript"/>
        </w:rPr>
        <w:t>TM</w:t>
      </w:r>
      <w:r>
        <w:rPr>
          <w:rFonts w:ascii="Times New Roman" w:hAnsi="Times New Roman"/>
          <w:sz w:val="24"/>
        </w:rPr>
        <w:t xml:space="preserve"> Project Management process area. It should be noted that only the planning part of the Automotive SPICE</w:t>
      </w:r>
      <w:r>
        <w:rPr>
          <w:rFonts w:ascii="Times New Roman" w:hAnsi="Times New Roman"/>
          <w:sz w:val="24"/>
          <w:vertAlign w:val="superscript"/>
        </w:rPr>
        <w:t>TM</w:t>
      </w:r>
      <w:r>
        <w:rPr>
          <w:rFonts w:ascii="Times New Roman" w:hAnsi="Times New Roman"/>
          <w:sz w:val="24"/>
        </w:rPr>
        <w:t xml:space="preserve"> Project Management process area may be mapped against the CMMI® Project Planning questions. </w:t>
      </w:r>
    </w:p>
    <w:p w:rsidR="005403CA" w:rsidRDefault="005403CA" w:rsidP="005403CA">
      <w:pPr>
        <w:pStyle w:val="EuroSPIText"/>
        <w:rPr>
          <w:rFonts w:ascii="Times New Roman" w:hAnsi="Times New Roman"/>
          <w:sz w:val="24"/>
        </w:rPr>
      </w:pPr>
      <w:r>
        <w:rPr>
          <w:rFonts w:ascii="Times New Roman" w:hAnsi="Times New Roman"/>
          <w:sz w:val="24"/>
        </w:rPr>
        <w:t>The Project Monitoring &amp; Control interview within Adept had to ensure that sufficient questions were used to provide coverage of the goals and practices of the CMMI® Project Monitoring &amp; Control process area. Whilst this is also a requirement of the Automotive-Adept method, this new method also has to ensure that sufficient questions are asked to collect evidence of working practices that will satisfy the outcomes and base practices stated within both the Automotive SPICE</w:t>
      </w:r>
      <w:r>
        <w:rPr>
          <w:rFonts w:ascii="Times New Roman" w:hAnsi="Times New Roman"/>
          <w:sz w:val="24"/>
          <w:vertAlign w:val="superscript"/>
        </w:rPr>
        <w:t>TM</w:t>
      </w:r>
      <w:r>
        <w:rPr>
          <w:rFonts w:ascii="Times New Roman" w:hAnsi="Times New Roman"/>
          <w:sz w:val="24"/>
        </w:rPr>
        <w:t xml:space="preserve"> process areas of Project Management (only the management part of the Project Management process area as the planning part is covered by the Project Planning interview) and Problem Resolution Management. </w:t>
      </w:r>
    </w:p>
    <w:p w:rsidR="005403CA" w:rsidRDefault="005403CA" w:rsidP="005403CA">
      <w:pPr>
        <w:pStyle w:val="EuroSPIText"/>
        <w:rPr>
          <w:rFonts w:ascii="Times New Roman" w:hAnsi="Times New Roman"/>
          <w:sz w:val="24"/>
        </w:rPr>
      </w:pPr>
      <w:r>
        <w:rPr>
          <w:rFonts w:ascii="Times New Roman" w:hAnsi="Times New Roman"/>
          <w:sz w:val="24"/>
        </w:rPr>
        <w:t>Within the Configuration Management interview questions are used to collect evidence of working practices that will satisfy the outcomes and base practices stated within the Automotive SPICE</w:t>
      </w:r>
      <w:r>
        <w:rPr>
          <w:rFonts w:ascii="Times New Roman" w:hAnsi="Times New Roman"/>
          <w:sz w:val="24"/>
          <w:vertAlign w:val="superscript"/>
        </w:rPr>
        <w:t>TM</w:t>
      </w:r>
      <w:r>
        <w:rPr>
          <w:rFonts w:ascii="Times New Roman" w:hAnsi="Times New Roman"/>
          <w:sz w:val="24"/>
        </w:rPr>
        <w:t xml:space="preserve"> Configuration Management process area and the goals of the CMMI® Configuration Management process area.  </w:t>
      </w:r>
    </w:p>
    <w:p w:rsidR="005403CA" w:rsidRDefault="005403CA" w:rsidP="005403CA">
      <w:pPr>
        <w:pStyle w:val="EuroSPIText"/>
        <w:rPr>
          <w:rFonts w:ascii="Times New Roman" w:hAnsi="Times New Roman"/>
          <w:sz w:val="24"/>
        </w:rPr>
      </w:pPr>
      <w:r>
        <w:rPr>
          <w:rFonts w:ascii="Times New Roman" w:hAnsi="Times New Roman"/>
          <w:b/>
          <w:sz w:val="24"/>
        </w:rPr>
        <w:t>Stage 5</w:t>
      </w:r>
      <w:r>
        <w:rPr>
          <w:rFonts w:ascii="Times New Roman" w:hAnsi="Times New Roman"/>
          <w:sz w:val="24"/>
        </w:rPr>
        <w:t xml:space="preserve"> (Generate Assessment Results and Create the Findings Report) is a collaborative exercise between the assessors that results in the development of the findings report. The resultant findings report consists of a list of strengths, issues and suggested actions for each of the process areas evaluated. The findings report is developed through reviewing the interview notes for each of the 4 assessed process areas.  </w:t>
      </w:r>
      <w:r>
        <w:rPr>
          <w:rFonts w:ascii="Times New Roman" w:hAnsi="Times New Roman"/>
          <w:b/>
          <w:sz w:val="24"/>
        </w:rPr>
        <w:t>Stage 6</w:t>
      </w:r>
      <w:r>
        <w:rPr>
          <w:rFonts w:ascii="Times New Roman" w:hAnsi="Times New Roman"/>
          <w:sz w:val="24"/>
        </w:rPr>
        <w:t xml:space="preserve"> (Deliver the findings report) involves presenting the findings report to the staff in the assessed organisation who participated in the interviews. </w:t>
      </w:r>
      <w:r>
        <w:rPr>
          <w:rFonts w:ascii="Times New Roman" w:hAnsi="Times New Roman"/>
          <w:b/>
          <w:sz w:val="24"/>
        </w:rPr>
        <w:t>Stage 7</w:t>
      </w:r>
      <w:r>
        <w:rPr>
          <w:rFonts w:ascii="Times New Roman" w:hAnsi="Times New Roman"/>
          <w:sz w:val="24"/>
        </w:rPr>
        <w:t xml:space="preserve"> (Develop a SPI Path with the Company) involves collaborating with staff from the </w:t>
      </w:r>
      <w:r>
        <w:rPr>
          <w:rFonts w:ascii="Times New Roman" w:hAnsi="Times New Roman"/>
          <w:sz w:val="24"/>
        </w:rPr>
        <w:lastRenderedPageBreak/>
        <w:t>assessed company to develop a roadmap that will provide guidance to the assessed company in relation to practices that will provide the greatest benefit in terms of the company’s business goals. Companies wishing to become automotive suppliers will be recommended to focus upon establishing working practices that will assist them in future Automotive SPICE</w:t>
      </w:r>
      <w:r>
        <w:rPr>
          <w:rFonts w:ascii="Times New Roman" w:hAnsi="Times New Roman"/>
          <w:sz w:val="24"/>
          <w:vertAlign w:val="superscript"/>
        </w:rPr>
        <w:t>TM</w:t>
      </w:r>
      <w:r>
        <w:rPr>
          <w:rFonts w:ascii="Times New Roman" w:hAnsi="Times New Roman"/>
          <w:sz w:val="24"/>
        </w:rPr>
        <w:t xml:space="preserve"> assessments.  </w:t>
      </w:r>
      <w:r>
        <w:rPr>
          <w:rFonts w:ascii="Times New Roman" w:hAnsi="Times New Roman"/>
          <w:b/>
          <w:sz w:val="24"/>
        </w:rPr>
        <w:t>Stage 8</w:t>
      </w:r>
      <w:r>
        <w:rPr>
          <w:rFonts w:ascii="Times New Roman" w:hAnsi="Times New Roman"/>
          <w:sz w:val="24"/>
        </w:rPr>
        <w:t xml:space="preserve"> (Re-assess the SPI Path and Produce a Final Report) involves revisiting the assessed company approximately 3 months after the completion of stage 7 and reviewing progress against the SPI path that was developed in stage 7. The outcome of this stage will be an updated SPI path and a final report detailing the progress that has been accomplished along with additional recommendations. This stage is important as it provides feedback and assistance to the assessed company after a period of time. This stage also assists in compiling research material in terms of SPI experiences. </w:t>
      </w:r>
    </w:p>
    <w:p w:rsidR="005403CA" w:rsidRDefault="005403CA" w:rsidP="005403CA">
      <w:pPr>
        <w:pStyle w:val="EuroSPIHeading1"/>
        <w:rPr>
          <w:lang w:val="en-GB"/>
        </w:rPr>
      </w:pPr>
      <w:r>
        <w:rPr>
          <w:lang w:val="en-GB"/>
        </w:rPr>
        <w:t>5 Conclusions and Future Plans</w:t>
      </w:r>
    </w:p>
    <w:p w:rsidR="005403CA" w:rsidRDefault="005403CA" w:rsidP="005403CA">
      <w:pPr>
        <w:pStyle w:val="EuroSPIText"/>
        <w:rPr>
          <w:rFonts w:ascii="Times New Roman" w:hAnsi="Times New Roman"/>
          <w:sz w:val="24"/>
        </w:rPr>
      </w:pPr>
      <w:r>
        <w:rPr>
          <w:rFonts w:ascii="Times New Roman" w:hAnsi="Times New Roman"/>
          <w:sz w:val="24"/>
        </w:rPr>
        <w:t>The goal of this assessment is not certification but to provide a lightweight assessment method which indicates to companies: the current state of their software processes; recommendations as to how they might improve; the status of their software processes both in terms of CMMI® and Automotive SPICE</w:t>
      </w:r>
      <w:r>
        <w:rPr>
          <w:rFonts w:ascii="Times New Roman" w:hAnsi="Times New Roman"/>
          <w:sz w:val="24"/>
          <w:vertAlign w:val="superscript"/>
        </w:rPr>
        <w:t>TM</w:t>
      </w:r>
      <w:r>
        <w:rPr>
          <w:rFonts w:ascii="Times New Roman" w:hAnsi="Times New Roman"/>
          <w:sz w:val="24"/>
        </w:rPr>
        <w:t xml:space="preserve">; and their suitability to become automotive software suppliers. </w:t>
      </w:r>
    </w:p>
    <w:p w:rsidR="005403CA" w:rsidRDefault="005403CA" w:rsidP="005403CA">
      <w:pPr>
        <w:pStyle w:val="EuroSPIText"/>
        <w:rPr>
          <w:rFonts w:ascii="Times New Roman" w:hAnsi="Times New Roman"/>
          <w:sz w:val="24"/>
        </w:rPr>
      </w:pPr>
      <w:r>
        <w:rPr>
          <w:rFonts w:ascii="Times New Roman" w:hAnsi="Times New Roman"/>
          <w:sz w:val="24"/>
        </w:rPr>
        <w:t xml:space="preserve">It is important to educate the software SMEs how they may become automotive software suppliers and how they should improve their software development processes so that they may compete within this domain. This requires an appropriate approach that facilitates education and engages software development managers in a quality agenda. The application of the Automotive-Adept method will help raise the level of SPI knowledge within the assessed organisations. Also, the high-level findings report and the detailed SPI path will provide a road map for SPI within each assessed organisation.  Furthermore, as the Automotive-Adept method requires only 6 person-days of internal staff time, this should prove attractive to SMEs from a resource viewpoint. </w:t>
      </w:r>
    </w:p>
    <w:p w:rsidR="005403CA" w:rsidRDefault="005403CA" w:rsidP="005403CA">
      <w:pPr>
        <w:pStyle w:val="EuroSPIText"/>
        <w:rPr>
          <w:rFonts w:ascii="Times New Roman" w:hAnsi="Times New Roman"/>
          <w:sz w:val="24"/>
        </w:rPr>
      </w:pPr>
      <w:r>
        <w:rPr>
          <w:rFonts w:ascii="Times New Roman" w:hAnsi="Times New Roman"/>
          <w:sz w:val="24"/>
        </w:rPr>
        <w:t xml:space="preserve">From a research point of view the Automotive-Adept method: enables </w:t>
      </w:r>
      <w:proofErr w:type="spellStart"/>
      <w:r>
        <w:rPr>
          <w:rFonts w:ascii="Times New Roman" w:hAnsi="Times New Roman"/>
          <w:sz w:val="24"/>
        </w:rPr>
        <w:t>Lero</w:t>
      </w:r>
      <w:proofErr w:type="spellEnd"/>
      <w:r>
        <w:rPr>
          <w:rFonts w:ascii="Times New Roman" w:hAnsi="Times New Roman"/>
          <w:sz w:val="24"/>
        </w:rPr>
        <w:t xml:space="preserve"> to gain an understanding as to whether existing software development practices within Irish companies are more CMMI® or Automotive SPICE</w:t>
      </w:r>
      <w:r>
        <w:rPr>
          <w:rFonts w:ascii="Times New Roman" w:hAnsi="Times New Roman"/>
          <w:sz w:val="24"/>
          <w:vertAlign w:val="superscript"/>
        </w:rPr>
        <w:t>TM</w:t>
      </w:r>
      <w:r>
        <w:rPr>
          <w:rFonts w:ascii="Times New Roman" w:hAnsi="Times New Roman"/>
          <w:sz w:val="24"/>
        </w:rPr>
        <w:t xml:space="preserve"> based; assists </w:t>
      </w:r>
      <w:proofErr w:type="spellStart"/>
      <w:r>
        <w:rPr>
          <w:rFonts w:ascii="Times New Roman" w:hAnsi="Times New Roman"/>
          <w:sz w:val="24"/>
        </w:rPr>
        <w:t>Lero</w:t>
      </w:r>
      <w:proofErr w:type="spellEnd"/>
      <w:r>
        <w:rPr>
          <w:rFonts w:ascii="Times New Roman" w:hAnsi="Times New Roman"/>
          <w:sz w:val="24"/>
        </w:rPr>
        <w:t xml:space="preserve"> in understanding areas that will present Irish software development companies with difficulties if they are to become automotive software suppliers – therefore this awareness will enable </w:t>
      </w:r>
      <w:proofErr w:type="spellStart"/>
      <w:r>
        <w:rPr>
          <w:rFonts w:ascii="Times New Roman" w:hAnsi="Times New Roman"/>
          <w:sz w:val="24"/>
        </w:rPr>
        <w:t>Lero</w:t>
      </w:r>
      <w:proofErr w:type="spellEnd"/>
      <w:r>
        <w:rPr>
          <w:rFonts w:ascii="Times New Roman" w:hAnsi="Times New Roman"/>
          <w:sz w:val="24"/>
        </w:rPr>
        <w:t xml:space="preserve"> to provide guidance within these areas; and will enable </w:t>
      </w:r>
      <w:proofErr w:type="spellStart"/>
      <w:r>
        <w:rPr>
          <w:rFonts w:ascii="Times New Roman" w:hAnsi="Times New Roman"/>
          <w:sz w:val="24"/>
        </w:rPr>
        <w:t>Lero</w:t>
      </w:r>
      <w:proofErr w:type="spellEnd"/>
      <w:r>
        <w:rPr>
          <w:rFonts w:ascii="Times New Roman" w:hAnsi="Times New Roman"/>
          <w:sz w:val="24"/>
        </w:rPr>
        <w:t xml:space="preserve"> to gain an understanding in relation to the strengths (profile) that Irish software companies possess particularly in relation to supplying software to the Automotive industry.</w:t>
      </w:r>
    </w:p>
    <w:p w:rsidR="005403CA" w:rsidRDefault="005403CA" w:rsidP="005403CA">
      <w:pPr>
        <w:pStyle w:val="EuroSPIText"/>
      </w:pPr>
      <w:r>
        <w:rPr>
          <w:rFonts w:ascii="Times New Roman" w:hAnsi="Times New Roman"/>
          <w:sz w:val="24"/>
        </w:rPr>
        <w:t>This paper describes the first release of the Automotive-Adept method that provides coverage of 4 CMMI® process areas and 5 Automotive SPICE</w:t>
      </w:r>
      <w:r>
        <w:rPr>
          <w:rFonts w:ascii="Times New Roman" w:hAnsi="Times New Roman"/>
          <w:sz w:val="24"/>
          <w:vertAlign w:val="superscript"/>
        </w:rPr>
        <w:t>TM</w:t>
      </w:r>
      <w:r>
        <w:rPr>
          <w:rFonts w:ascii="Times New Roman" w:hAnsi="Times New Roman"/>
          <w:sz w:val="24"/>
        </w:rPr>
        <w:t xml:space="preserve"> process areas. In the future we plan to extend the number of process areas that may be assessed. We will initially extend the assessment to provide coverage of the remaining two process areas that are listed as being fundamental to the automotive industry [11]. These process areas will be Process and Product Quality Assurance and Supplier Agreement Management. The medium term aim will then be to provide coverage of each of the 15 Automotive SPICE</w:t>
      </w:r>
      <w:r>
        <w:rPr>
          <w:rFonts w:ascii="Times New Roman" w:hAnsi="Times New Roman"/>
          <w:sz w:val="24"/>
          <w:vertAlign w:val="superscript"/>
        </w:rPr>
        <w:t>TM</w:t>
      </w:r>
      <w:r>
        <w:rPr>
          <w:rFonts w:ascii="Times New Roman" w:hAnsi="Times New Roman"/>
          <w:sz w:val="24"/>
        </w:rPr>
        <w:t xml:space="preserve"> process areas included in the HIS, with a long term goal of providing </w:t>
      </w:r>
      <w:r>
        <w:rPr>
          <w:rFonts w:ascii="Times New Roman" w:hAnsi="Times New Roman"/>
          <w:sz w:val="24"/>
        </w:rPr>
        <w:lastRenderedPageBreak/>
        <w:t>coverage of all 31 Automotive SPICE</w:t>
      </w:r>
      <w:r>
        <w:rPr>
          <w:rFonts w:ascii="Times New Roman" w:hAnsi="Times New Roman"/>
          <w:sz w:val="24"/>
          <w:vertAlign w:val="superscript"/>
        </w:rPr>
        <w:t>TM</w:t>
      </w:r>
      <w:r>
        <w:rPr>
          <w:rFonts w:ascii="Times New Roman" w:hAnsi="Times New Roman"/>
          <w:sz w:val="24"/>
        </w:rPr>
        <w:t xml:space="preserve"> process areas.</w:t>
      </w:r>
      <w:r>
        <w:t xml:space="preserve"> </w:t>
      </w:r>
    </w:p>
    <w:p w:rsidR="005403CA" w:rsidRDefault="005403CA" w:rsidP="005403CA">
      <w:pPr>
        <w:pStyle w:val="EuroSPIText"/>
      </w:pPr>
    </w:p>
    <w:p w:rsidR="005403CA" w:rsidRDefault="005403CA" w:rsidP="005403CA">
      <w:pPr>
        <w:spacing w:after="120"/>
        <w:jc w:val="both"/>
        <w:rPr>
          <w:rFonts w:ascii="Arial" w:hAnsi="Arial"/>
          <w:b/>
          <w:i/>
          <w:kern w:val="1"/>
          <w:sz w:val="28"/>
          <w:szCs w:val="20"/>
        </w:rPr>
      </w:pPr>
      <w:r>
        <w:rPr>
          <w:rFonts w:ascii="Arial" w:hAnsi="Arial"/>
          <w:b/>
          <w:i/>
          <w:kern w:val="1"/>
          <w:sz w:val="28"/>
          <w:szCs w:val="20"/>
        </w:rPr>
        <w:t>Acknowledgement</w:t>
      </w:r>
    </w:p>
    <w:p w:rsidR="005403CA" w:rsidRDefault="005403CA" w:rsidP="005403CA">
      <w:pPr>
        <w:pStyle w:val="EuroSPIText"/>
        <w:rPr>
          <w:rFonts w:ascii="Times New Roman" w:hAnsi="Times New Roman"/>
          <w:sz w:val="24"/>
        </w:rPr>
      </w:pPr>
      <w:r>
        <w:rPr>
          <w:rFonts w:ascii="Times New Roman" w:hAnsi="Times New Roman"/>
          <w:sz w:val="24"/>
        </w:rPr>
        <w:t>This research has been supported by Science Foundation Ireland through the Cluster project GSD for SMEs (Grant no 03/IN3/1408C) within the University of Limerick, Ireland.</w:t>
      </w:r>
    </w:p>
    <w:p w:rsidR="005403CA" w:rsidRDefault="005403CA" w:rsidP="005403CA">
      <w:pPr>
        <w:pStyle w:val="EuroSPIText"/>
        <w:rPr>
          <w:rFonts w:ascii="Times New Roman" w:hAnsi="Times New Roman"/>
          <w:b/>
          <w:sz w:val="24"/>
        </w:rPr>
      </w:pPr>
    </w:p>
    <w:p w:rsidR="005403CA" w:rsidRDefault="005403CA" w:rsidP="005403CA">
      <w:pPr>
        <w:pStyle w:val="EuroSPIText"/>
      </w:pPr>
    </w:p>
    <w:p w:rsidR="005403CA" w:rsidRDefault="005403CA" w:rsidP="005403CA">
      <w:pPr>
        <w:spacing w:after="120"/>
        <w:jc w:val="both"/>
        <w:rPr>
          <w:rFonts w:ascii="Arial" w:hAnsi="Arial"/>
          <w:b/>
          <w:i/>
          <w:kern w:val="1"/>
          <w:sz w:val="28"/>
          <w:szCs w:val="20"/>
          <w:lang w:val="de-DE"/>
        </w:rPr>
      </w:pPr>
      <w:r>
        <w:rPr>
          <w:rFonts w:ascii="Arial" w:hAnsi="Arial"/>
          <w:b/>
          <w:i/>
          <w:kern w:val="1"/>
          <w:sz w:val="28"/>
          <w:szCs w:val="20"/>
          <w:lang w:val="de-DE"/>
        </w:rPr>
        <w:t>References</w:t>
      </w:r>
    </w:p>
    <w:p w:rsidR="005403CA" w:rsidRDefault="005403CA" w:rsidP="005403CA">
      <w:pPr>
        <w:pStyle w:val="References"/>
        <w:numPr>
          <w:ilvl w:val="0"/>
          <w:numId w:val="1"/>
        </w:numPr>
        <w:tabs>
          <w:tab w:val="left" w:pos="360"/>
          <w:tab w:val="left" w:pos="720"/>
        </w:tabs>
        <w:ind w:left="360" w:firstLine="0"/>
        <w:rPr>
          <w:szCs w:val="18"/>
        </w:rPr>
      </w:pPr>
      <w:r>
        <w:rPr>
          <w:szCs w:val="18"/>
        </w:rPr>
        <w:t>SME User Guide, European Commission, EN NB-60-04-773-EN-C 92-894-7909-4, 2003.</w:t>
      </w:r>
    </w:p>
    <w:p w:rsidR="005403CA" w:rsidRDefault="005403CA" w:rsidP="005403CA">
      <w:pPr>
        <w:pStyle w:val="References"/>
        <w:numPr>
          <w:ilvl w:val="0"/>
          <w:numId w:val="1"/>
        </w:numPr>
        <w:tabs>
          <w:tab w:val="left" w:pos="360"/>
          <w:tab w:val="left" w:pos="720"/>
        </w:tabs>
        <w:ind w:left="360" w:firstLine="0"/>
      </w:pPr>
      <w:r>
        <w:t>Enterprise Ireland Strategy Group (2004) Ahead of the Curve: Ireland’s Place in the Global Economy, Dublin: Irish Government Publications.</w:t>
      </w:r>
    </w:p>
    <w:p w:rsidR="005403CA" w:rsidRDefault="005403CA" w:rsidP="005403CA">
      <w:pPr>
        <w:pStyle w:val="References"/>
        <w:numPr>
          <w:ilvl w:val="0"/>
          <w:numId w:val="1"/>
        </w:numPr>
        <w:tabs>
          <w:tab w:val="left" w:pos="360"/>
          <w:tab w:val="left" w:pos="720"/>
        </w:tabs>
        <w:ind w:left="360" w:firstLine="0"/>
      </w:pPr>
      <w:proofErr w:type="spellStart"/>
      <w:r>
        <w:t>Forfas</w:t>
      </w:r>
      <w:proofErr w:type="spellEnd"/>
      <w:r>
        <w:t xml:space="preserve"> (2004) Employment Survey.  Online at </w:t>
      </w:r>
      <w:hyperlink r:id="rId14" w:history="1">
        <w:r>
          <w:rPr>
            <w:rStyle w:val="Hyperlink"/>
          </w:rPr>
          <w:t>www.forfas.ie</w:t>
        </w:r>
      </w:hyperlink>
      <w:r>
        <w:t>.</w:t>
      </w:r>
    </w:p>
    <w:p w:rsidR="005403CA" w:rsidRDefault="005403CA" w:rsidP="005403CA">
      <w:pPr>
        <w:pStyle w:val="References"/>
        <w:numPr>
          <w:ilvl w:val="0"/>
          <w:numId w:val="1"/>
        </w:numPr>
        <w:tabs>
          <w:tab w:val="left" w:pos="360"/>
          <w:tab w:val="left" w:pos="720"/>
        </w:tabs>
        <w:ind w:left="360" w:firstLine="0"/>
      </w:pPr>
      <w:proofErr w:type="spellStart"/>
      <w:r>
        <w:t>Trauth</w:t>
      </w:r>
      <w:proofErr w:type="spellEnd"/>
      <w:r>
        <w:t xml:space="preserve">, Eileen M. The Culture of an Information Economy: Influences and Impacts in the Republic of Ireland. Boston, </w:t>
      </w:r>
      <w:proofErr w:type="gramStart"/>
      <w:r>
        <w:t>MA.,</w:t>
      </w:r>
      <w:proofErr w:type="gramEnd"/>
      <w:r>
        <w:t xml:space="preserve"> Kluwer Academic Publishers. (2000)</w:t>
      </w:r>
    </w:p>
    <w:p w:rsidR="005403CA" w:rsidRDefault="005403CA" w:rsidP="005403CA">
      <w:pPr>
        <w:pStyle w:val="References"/>
        <w:numPr>
          <w:ilvl w:val="0"/>
          <w:numId w:val="1"/>
        </w:numPr>
        <w:tabs>
          <w:tab w:val="left" w:pos="360"/>
          <w:tab w:val="left" w:pos="720"/>
        </w:tabs>
        <w:ind w:left="360" w:firstLine="0"/>
      </w:pPr>
      <w:r>
        <w:t>Global Entrepreneurship Monitor (2003) How Entrepreneurial is Ireland? Dublin, Department of Business Administration, University College Dublin</w:t>
      </w:r>
      <w:r>
        <w:rPr>
          <w:lang w:val="en-IE"/>
        </w:rPr>
        <w:t xml:space="preserve">.  Online at </w:t>
      </w:r>
      <w:hyperlink r:id="rId15" w:history="1">
        <w:r>
          <w:rPr>
            <w:rStyle w:val="Hyperlink"/>
          </w:rPr>
          <w:t>www.gemconsortium.org/download.asp?fid=327</w:t>
        </w:r>
      </w:hyperlink>
    </w:p>
    <w:p w:rsidR="005403CA" w:rsidRDefault="005403CA" w:rsidP="005403CA">
      <w:pPr>
        <w:pStyle w:val="References"/>
        <w:numPr>
          <w:ilvl w:val="0"/>
          <w:numId w:val="1"/>
        </w:numPr>
        <w:tabs>
          <w:tab w:val="left" w:pos="360"/>
          <w:tab w:val="left" w:pos="720"/>
        </w:tabs>
        <w:ind w:left="360" w:firstLine="0"/>
      </w:pPr>
      <w:r>
        <w:t xml:space="preserve">Enterprise Ireland, 2007. Software Industry Statistics 1991-2005.  (Accessed January 2007) </w:t>
      </w:r>
      <w:hyperlink r:id="rId16" w:history="1">
        <w:r>
          <w:rPr>
            <w:rStyle w:val="Hyperlink"/>
          </w:rPr>
          <w:t>http://www.nsd.ie/htm/ssii/stat.htm</w:t>
        </w:r>
      </w:hyperlink>
      <w:r>
        <w:t xml:space="preserve">  </w:t>
      </w:r>
    </w:p>
    <w:p w:rsidR="005403CA" w:rsidRDefault="005403CA" w:rsidP="005403CA">
      <w:pPr>
        <w:pStyle w:val="References"/>
        <w:numPr>
          <w:ilvl w:val="0"/>
          <w:numId w:val="1"/>
        </w:numPr>
        <w:tabs>
          <w:tab w:val="left" w:pos="360"/>
          <w:tab w:val="left" w:pos="720"/>
        </w:tabs>
        <w:ind w:left="360" w:firstLine="0"/>
      </w:pPr>
      <w:proofErr w:type="spellStart"/>
      <w:r>
        <w:t>Gallen</w:t>
      </w:r>
      <w:proofErr w:type="spellEnd"/>
      <w:r>
        <w:t xml:space="preserve">, Seamus, 2005, </w:t>
      </w:r>
      <w:r>
        <w:rPr>
          <w:i/>
          <w:iCs/>
        </w:rPr>
        <w:t>Software Process Improvement Project</w:t>
      </w:r>
      <w:r>
        <w:t>, Presentation to the Irish Software Engineering Research Centre, October 2005, Limerick, Ireland.</w:t>
      </w:r>
    </w:p>
    <w:p w:rsidR="005403CA" w:rsidRDefault="005403CA" w:rsidP="005403CA">
      <w:pPr>
        <w:pStyle w:val="References"/>
        <w:numPr>
          <w:ilvl w:val="0"/>
          <w:numId w:val="1"/>
        </w:numPr>
        <w:tabs>
          <w:tab w:val="left" w:pos="360"/>
          <w:tab w:val="left" w:pos="720"/>
        </w:tabs>
        <w:ind w:left="360" w:firstLine="0"/>
      </w:pPr>
      <w:r>
        <w:t xml:space="preserve">Richardson, </w:t>
      </w:r>
      <w:proofErr w:type="spellStart"/>
      <w:r>
        <w:t>Ita</w:t>
      </w:r>
      <w:proofErr w:type="spellEnd"/>
      <w:r>
        <w:t xml:space="preserve"> and Christiane </w:t>
      </w:r>
      <w:proofErr w:type="spellStart"/>
      <w:r>
        <w:t>Gresse</w:t>
      </w:r>
      <w:proofErr w:type="spellEnd"/>
      <w:r>
        <w:t xml:space="preserve"> von </w:t>
      </w:r>
      <w:proofErr w:type="spellStart"/>
      <w:r>
        <w:t>Wangemheim</w:t>
      </w:r>
      <w:proofErr w:type="spellEnd"/>
      <w:r>
        <w:t>, “Why are Small Software Organizations Different?</w:t>
      </w:r>
      <w:proofErr w:type="gramStart"/>
      <w:r>
        <w:t>”,</w:t>
      </w:r>
      <w:proofErr w:type="gramEnd"/>
      <w:r>
        <w:t xml:space="preserve"> Guest Editors’ Introduction, IEEE Software, January/February, 2007, </w:t>
      </w:r>
      <w:proofErr w:type="spellStart"/>
      <w:r>
        <w:t>pp</w:t>
      </w:r>
      <w:proofErr w:type="spellEnd"/>
      <w:r>
        <w:t xml:space="preserve"> 18-22.</w:t>
      </w:r>
    </w:p>
    <w:p w:rsidR="005403CA" w:rsidRDefault="005403CA" w:rsidP="005403CA">
      <w:pPr>
        <w:pStyle w:val="References"/>
        <w:numPr>
          <w:ilvl w:val="0"/>
          <w:numId w:val="1"/>
        </w:numPr>
        <w:tabs>
          <w:tab w:val="left" w:pos="360"/>
          <w:tab w:val="left" w:pos="720"/>
        </w:tabs>
        <w:ind w:left="360" w:firstLine="0"/>
      </w:pPr>
      <w:r>
        <w:t xml:space="preserve">DIN31000. </w:t>
      </w:r>
      <w:proofErr w:type="spellStart"/>
      <w:r>
        <w:t>Deutsches</w:t>
      </w:r>
      <w:proofErr w:type="spellEnd"/>
      <w:r>
        <w:t xml:space="preserve"> </w:t>
      </w:r>
      <w:proofErr w:type="spellStart"/>
      <w:r>
        <w:t>Institut</w:t>
      </w:r>
      <w:proofErr w:type="spellEnd"/>
      <w:r>
        <w:t xml:space="preserve"> </w:t>
      </w:r>
      <w:proofErr w:type="spellStart"/>
      <w:r>
        <w:t>fuer</w:t>
      </w:r>
      <w:proofErr w:type="spellEnd"/>
      <w:r>
        <w:t xml:space="preserve"> </w:t>
      </w:r>
      <w:proofErr w:type="spellStart"/>
      <w:r>
        <w:t>Normung</w:t>
      </w:r>
      <w:proofErr w:type="spellEnd"/>
      <w:r>
        <w:t>, DIN 31000/VDE 1000, General Guide for Designing of Technical Equipment to Satisfy Safety Requirements, 1979.</w:t>
      </w:r>
    </w:p>
    <w:p w:rsidR="005403CA" w:rsidRDefault="005403CA" w:rsidP="005403CA">
      <w:pPr>
        <w:pStyle w:val="References"/>
        <w:numPr>
          <w:ilvl w:val="0"/>
          <w:numId w:val="1"/>
        </w:numPr>
        <w:tabs>
          <w:tab w:val="left" w:pos="360"/>
          <w:tab w:val="left" w:pos="720"/>
        </w:tabs>
        <w:ind w:left="360" w:firstLine="0"/>
        <w:rPr>
          <w:szCs w:val="24"/>
        </w:rPr>
      </w:pPr>
      <w:r>
        <w:rPr>
          <w:szCs w:val="24"/>
          <w:lang w:val="de-DE"/>
        </w:rPr>
        <w:t xml:space="preserve">Schauffele, Jorg and Thomas Zurawka. </w:t>
      </w:r>
      <w:r>
        <w:rPr>
          <w:szCs w:val="24"/>
        </w:rPr>
        <w:t>Automotive Software Engineering: Principles, Processes, Methods and Tools.  U.S.A., SAE International (2005).</w:t>
      </w:r>
    </w:p>
    <w:p w:rsidR="005403CA" w:rsidRDefault="005403CA" w:rsidP="005403CA">
      <w:pPr>
        <w:pStyle w:val="References"/>
        <w:numPr>
          <w:ilvl w:val="0"/>
          <w:numId w:val="1"/>
        </w:numPr>
        <w:tabs>
          <w:tab w:val="left" w:pos="360"/>
          <w:tab w:val="left" w:pos="720"/>
        </w:tabs>
        <w:ind w:left="360" w:firstLine="0"/>
        <w:rPr>
          <w:szCs w:val="24"/>
        </w:rPr>
      </w:pPr>
      <w:r>
        <w:t xml:space="preserve"> </w:t>
      </w:r>
      <w:proofErr w:type="spellStart"/>
      <w:r>
        <w:t>Herstellerinitiative</w:t>
      </w:r>
      <w:proofErr w:type="spellEnd"/>
      <w:r>
        <w:t xml:space="preserve"> Software, Working Group Assessment: HIS </w:t>
      </w:r>
      <w:hyperlink r:id="rId17" w:history="1">
        <w:r>
          <w:rPr>
            <w:rStyle w:val="Hyperlink"/>
          </w:rPr>
          <w:t>http://www.automotive-his.de/download/HIS-WG-Assessments_v21.pdf</w:t>
        </w:r>
      </w:hyperlink>
    </w:p>
    <w:p w:rsidR="005403CA" w:rsidRDefault="005403CA" w:rsidP="005403CA">
      <w:pPr>
        <w:pStyle w:val="References"/>
        <w:numPr>
          <w:ilvl w:val="0"/>
          <w:numId w:val="1"/>
        </w:numPr>
        <w:tabs>
          <w:tab w:val="left" w:pos="360"/>
          <w:tab w:val="left" w:pos="720"/>
        </w:tabs>
        <w:ind w:left="360" w:firstLine="0"/>
      </w:pPr>
      <w:r>
        <w:t xml:space="preserve">ISO/IEC TR 15504-5:1998 Information technology – Process </w:t>
      </w:r>
      <w:proofErr w:type="spellStart"/>
      <w:r>
        <w:t>Assessmen</w:t>
      </w:r>
      <w:proofErr w:type="spellEnd"/>
      <w:r>
        <w:t xml:space="preserve"> An assessment model and indicator guidance</w:t>
      </w:r>
    </w:p>
    <w:p w:rsidR="005403CA" w:rsidRDefault="005403CA" w:rsidP="005403CA">
      <w:pPr>
        <w:pStyle w:val="References"/>
        <w:numPr>
          <w:ilvl w:val="0"/>
          <w:numId w:val="1"/>
        </w:numPr>
        <w:tabs>
          <w:tab w:val="left" w:pos="360"/>
          <w:tab w:val="left" w:pos="720"/>
        </w:tabs>
        <w:ind w:left="360" w:firstLine="0"/>
      </w:pPr>
      <w:r>
        <w:t>ISO/IEC 15504-5: 2006 Information Technology – Process Assessment – Part 5: An exemplar Process Assessment Model , JTC 1/SC 7</w:t>
      </w:r>
    </w:p>
    <w:p w:rsidR="005403CA" w:rsidRDefault="005403CA" w:rsidP="005403CA">
      <w:pPr>
        <w:pStyle w:val="References"/>
        <w:numPr>
          <w:ilvl w:val="0"/>
          <w:numId w:val="1"/>
        </w:numPr>
        <w:tabs>
          <w:tab w:val="left" w:pos="360"/>
          <w:tab w:val="left" w:pos="720"/>
        </w:tabs>
        <w:ind w:left="360" w:firstLine="0"/>
        <w:rPr>
          <w:szCs w:val="24"/>
          <w:lang w:val="de-DE"/>
        </w:rPr>
      </w:pPr>
      <w:r>
        <w:rPr>
          <w:szCs w:val="24"/>
          <w:lang w:val="de-DE"/>
        </w:rPr>
        <w:t xml:space="preserve">Herstellerinitiative Software (OEM Software) Dr. M. Daginnus etc </w:t>
      </w:r>
      <w:r>
        <w:fldChar w:fldCharType="begin"/>
      </w:r>
      <w:r>
        <w:rPr>
          <w:lang w:val="de-DE"/>
        </w:rPr>
        <w:instrText xml:space="preserve"> HYPERLINK "http://www.automotive-his.de/download/HIS_Praesentation_2007.pdf"</w:instrText>
      </w:r>
      <w:r>
        <w:fldChar w:fldCharType="separate"/>
      </w:r>
      <w:r>
        <w:rPr>
          <w:rStyle w:val="Hyperlink"/>
          <w:lang w:val="de-DE"/>
        </w:rPr>
        <w:t>http://www.automotive-his.de/download/HIS_Praesentation_2007.pdf</w:t>
      </w:r>
      <w:r>
        <w:fldChar w:fldCharType="end"/>
      </w:r>
    </w:p>
    <w:p w:rsidR="005403CA" w:rsidRDefault="005403CA" w:rsidP="005403CA">
      <w:pPr>
        <w:pStyle w:val="References"/>
        <w:numPr>
          <w:ilvl w:val="0"/>
          <w:numId w:val="1"/>
        </w:numPr>
        <w:tabs>
          <w:tab w:val="left" w:pos="360"/>
          <w:tab w:val="left" w:pos="720"/>
        </w:tabs>
        <w:ind w:left="360" w:firstLine="0"/>
        <w:rPr>
          <w:szCs w:val="24"/>
        </w:rPr>
      </w:pPr>
      <w:r>
        <w:rPr>
          <w:szCs w:val="24"/>
        </w:rPr>
        <w:t>Automotive SIG, The SPICE User Group, Automotive SPICE</w:t>
      </w:r>
      <w:r>
        <w:rPr>
          <w:rFonts w:eastAsia="Lucida Sans Unicode"/>
          <w:sz w:val="20"/>
          <w:vertAlign w:val="superscript"/>
          <w:lang w:eastAsia="en-US" w:bidi="en-US"/>
        </w:rPr>
        <w:t>TM</w:t>
      </w:r>
      <w:r>
        <w:rPr>
          <w:szCs w:val="24"/>
        </w:rPr>
        <w:t xml:space="preserve"> Process Reference Model, 2005, available from http://www.automotivespice.com</w:t>
      </w:r>
    </w:p>
    <w:p w:rsidR="005403CA" w:rsidRDefault="005403CA" w:rsidP="005403CA">
      <w:pPr>
        <w:pStyle w:val="References"/>
        <w:numPr>
          <w:ilvl w:val="0"/>
          <w:numId w:val="1"/>
        </w:numPr>
        <w:tabs>
          <w:tab w:val="left" w:pos="360"/>
          <w:tab w:val="left" w:pos="720"/>
        </w:tabs>
        <w:ind w:left="360" w:firstLine="0"/>
      </w:pPr>
      <w:r>
        <w:t xml:space="preserve">F. </w:t>
      </w:r>
      <w:proofErr w:type="spellStart"/>
      <w:r>
        <w:t>McCaffery</w:t>
      </w:r>
      <w:proofErr w:type="spellEnd"/>
      <w:r>
        <w:t xml:space="preserve">, I. Richardson &amp; </w:t>
      </w:r>
      <w:proofErr w:type="spellStart"/>
      <w:r>
        <w:t>G.Coleman</w:t>
      </w:r>
      <w:proofErr w:type="spellEnd"/>
      <w:r>
        <w:t>, “Adept – A Software Process Appraisal Method for Small to Medium-sized Irish Software Development Organisations”. In: Proceedings of the European Software Process Improvement and Innovation Conference 2006, EuroSPI06, October, Finland.</w:t>
      </w:r>
    </w:p>
    <w:p w:rsidR="005403CA" w:rsidRDefault="005403CA" w:rsidP="005403CA">
      <w:pPr>
        <w:pStyle w:val="References"/>
        <w:numPr>
          <w:ilvl w:val="0"/>
          <w:numId w:val="1"/>
        </w:numPr>
        <w:tabs>
          <w:tab w:val="left" w:pos="360"/>
          <w:tab w:val="left" w:pos="720"/>
        </w:tabs>
        <w:ind w:left="360" w:firstLine="0"/>
      </w:pPr>
      <w:proofErr w:type="spellStart"/>
      <w:r>
        <w:t>Chrissis</w:t>
      </w:r>
      <w:proofErr w:type="spellEnd"/>
      <w:r>
        <w:t xml:space="preserve">, MB, </w:t>
      </w:r>
      <w:proofErr w:type="spellStart"/>
      <w:r>
        <w:t>Konrad</w:t>
      </w:r>
      <w:proofErr w:type="spellEnd"/>
      <w:r>
        <w:t xml:space="preserve">, M, </w:t>
      </w:r>
      <w:proofErr w:type="spellStart"/>
      <w:r>
        <w:t>Shrum</w:t>
      </w:r>
      <w:proofErr w:type="spellEnd"/>
      <w:r>
        <w:t>, S. “CMMI: Guidelines for Process Integration and Product Improvement”, Addison Wesley, (2003), ISBN 0-321-15496-7.</w:t>
      </w:r>
    </w:p>
    <w:p w:rsidR="005403CA" w:rsidRDefault="005403CA" w:rsidP="005403CA">
      <w:pPr>
        <w:pStyle w:val="References"/>
        <w:numPr>
          <w:ilvl w:val="0"/>
          <w:numId w:val="1"/>
        </w:numPr>
        <w:tabs>
          <w:tab w:val="left" w:pos="360"/>
          <w:tab w:val="left" w:pos="720"/>
        </w:tabs>
        <w:ind w:left="360" w:firstLine="0"/>
      </w:pPr>
      <w:proofErr w:type="spellStart"/>
      <w:r>
        <w:t>Anacleto</w:t>
      </w:r>
      <w:proofErr w:type="spellEnd"/>
      <w:r>
        <w:t xml:space="preserve">, A, von </w:t>
      </w:r>
      <w:proofErr w:type="spellStart"/>
      <w:r>
        <w:t>Wangenheim</w:t>
      </w:r>
      <w:proofErr w:type="spellEnd"/>
      <w:r>
        <w:t xml:space="preserve">, CG, </w:t>
      </w:r>
      <w:proofErr w:type="spellStart"/>
      <w:r>
        <w:t>Salviano</w:t>
      </w:r>
      <w:proofErr w:type="spellEnd"/>
      <w:r>
        <w:t xml:space="preserve">, CF, </w:t>
      </w:r>
      <w:proofErr w:type="spellStart"/>
      <w:r>
        <w:t>Savi</w:t>
      </w:r>
      <w:proofErr w:type="spellEnd"/>
      <w:r>
        <w:t>, R. “Experiences gained from applying ISO/IEC 15504 to small software companies in Brazil”, 4th International SPICE Conference on Process Assessment and Improvement, Lisbon, Portugal, pp.33-37 (April 2004).</w:t>
      </w:r>
    </w:p>
    <w:p w:rsidR="005403CA" w:rsidRDefault="005403CA" w:rsidP="005403CA">
      <w:pPr>
        <w:pStyle w:val="References"/>
        <w:numPr>
          <w:ilvl w:val="0"/>
          <w:numId w:val="1"/>
        </w:numPr>
        <w:tabs>
          <w:tab w:val="left" w:pos="360"/>
          <w:tab w:val="left" w:pos="720"/>
        </w:tabs>
        <w:ind w:left="360" w:firstLine="0"/>
      </w:pPr>
      <w:r>
        <w:t xml:space="preserve">F.G. </w:t>
      </w:r>
      <w:proofErr w:type="spellStart"/>
      <w:r>
        <w:t>Wilkie</w:t>
      </w:r>
      <w:proofErr w:type="spellEnd"/>
      <w:r>
        <w:t xml:space="preserve">, D. </w:t>
      </w:r>
      <w:proofErr w:type="spellStart"/>
      <w:r>
        <w:t>McFall</w:t>
      </w:r>
      <w:proofErr w:type="spellEnd"/>
      <w:r>
        <w:t xml:space="preserve"> &amp; F. </w:t>
      </w:r>
      <w:proofErr w:type="spellStart"/>
      <w:r>
        <w:t>Mc</w:t>
      </w:r>
      <w:proofErr w:type="spellEnd"/>
      <w:r>
        <w:t xml:space="preserve"> </w:t>
      </w:r>
      <w:proofErr w:type="spellStart"/>
      <w:r>
        <w:t>Caffery</w:t>
      </w:r>
      <w:proofErr w:type="spellEnd"/>
      <w:r>
        <w:t>, “An Evaluation of CMMI Process Areas for Small to Medium Sized Software Development Organisations</w:t>
      </w:r>
      <w:proofErr w:type="gramStart"/>
      <w:r>
        <w:t>”  Software</w:t>
      </w:r>
      <w:proofErr w:type="gramEnd"/>
      <w:r>
        <w:t xml:space="preserve"> Process Improvement and Practice Journal: Issue 10: 2, June 2005, Pages 189-201 - Wiley Publishers.</w:t>
      </w:r>
    </w:p>
    <w:p w:rsidR="005403CA" w:rsidRDefault="005403CA" w:rsidP="005403CA">
      <w:pPr>
        <w:pStyle w:val="References"/>
        <w:numPr>
          <w:ilvl w:val="0"/>
          <w:numId w:val="1"/>
        </w:numPr>
        <w:tabs>
          <w:tab w:val="left" w:pos="360"/>
          <w:tab w:val="left" w:pos="720"/>
        </w:tabs>
        <w:ind w:left="360" w:firstLine="0"/>
      </w:pPr>
      <w:r>
        <w:t>Coleman, G., ‘An Empirical Study of Software Process in Practice’, in Proceedings of the 38th Annual Hawaiian International Conference on System Sciences, - Big Island, HI, p. 315c.  January 2005.</w:t>
      </w:r>
    </w:p>
    <w:p w:rsidR="005403CA" w:rsidRDefault="005403CA" w:rsidP="005403CA">
      <w:pPr>
        <w:pStyle w:val="References"/>
        <w:numPr>
          <w:ilvl w:val="0"/>
          <w:numId w:val="1"/>
        </w:numPr>
        <w:tabs>
          <w:tab w:val="left" w:pos="360"/>
          <w:tab w:val="left" w:pos="720"/>
        </w:tabs>
        <w:ind w:left="360" w:firstLine="0"/>
      </w:pPr>
      <w:r>
        <w:t xml:space="preserve">Meehan, Bridget and Richardson, </w:t>
      </w:r>
      <w:proofErr w:type="spellStart"/>
      <w:proofErr w:type="gramStart"/>
      <w:r>
        <w:t>Ita</w:t>
      </w:r>
      <w:proofErr w:type="spellEnd"/>
      <w:proofErr w:type="gramEnd"/>
      <w:r>
        <w:t xml:space="preserve">, “Identification of Software Process Knowledge Management”, Software Process: Improvement and Practice, Volume 7, Issue 2, June 2002, </w:t>
      </w:r>
      <w:proofErr w:type="spellStart"/>
      <w:r>
        <w:t>pp</w:t>
      </w:r>
      <w:proofErr w:type="spellEnd"/>
      <w:r>
        <w:t xml:space="preserve"> 47-56.</w:t>
      </w:r>
    </w:p>
    <w:p w:rsidR="005403CA" w:rsidRDefault="005403CA" w:rsidP="005403CA">
      <w:pPr>
        <w:pStyle w:val="References"/>
        <w:numPr>
          <w:ilvl w:val="0"/>
          <w:numId w:val="1"/>
        </w:numPr>
        <w:tabs>
          <w:tab w:val="left" w:pos="360"/>
          <w:tab w:val="left" w:pos="720"/>
        </w:tabs>
        <w:ind w:left="360" w:firstLine="0"/>
      </w:pPr>
      <w:r>
        <w:t xml:space="preserve">Blowers, Rosario </w:t>
      </w:r>
      <w:proofErr w:type="gramStart"/>
      <w:r>
        <w:t xml:space="preserve">and  </w:t>
      </w:r>
      <w:proofErr w:type="spellStart"/>
      <w:r>
        <w:t>Ita</w:t>
      </w:r>
      <w:proofErr w:type="spellEnd"/>
      <w:proofErr w:type="gramEnd"/>
      <w:r>
        <w:t xml:space="preserve"> Richardson, The Capability Maturity Model (SW and Integrated) Tailored in Small Indigenous Software Industries, International Research Workshop for Process Improvement in Small </w:t>
      </w:r>
      <w:r>
        <w:lastRenderedPageBreak/>
        <w:t xml:space="preserve">Settings, Software Engineering Institute, Pittsburgh, Pennsylvania, U.S.A.,  October 19-20, 2005. </w:t>
      </w:r>
      <w:hyperlink r:id="rId18" w:history="1">
        <w:r>
          <w:rPr>
            <w:rStyle w:val="Hyperlink"/>
          </w:rPr>
          <w:t>http://www.sei.cmu.edu/publications/documents/06.reports/06sr001.html</w:t>
        </w:r>
      </w:hyperlink>
      <w:r>
        <w:t>.</w:t>
      </w:r>
    </w:p>
    <w:p w:rsidR="005403CA" w:rsidRDefault="005403CA" w:rsidP="005403CA">
      <w:pPr>
        <w:pStyle w:val="EuroSPIHeading1"/>
        <w:tabs>
          <w:tab w:val="left" w:pos="360"/>
        </w:tabs>
        <w:suppressAutoHyphens w:val="0"/>
        <w:jc w:val="both"/>
        <w:rPr>
          <w:lang w:val="en-GB"/>
        </w:rPr>
      </w:pPr>
      <w:r>
        <w:rPr>
          <w:lang w:val="en-GB"/>
        </w:rPr>
        <w:t>Author CVs</w:t>
      </w:r>
    </w:p>
    <w:p w:rsidR="005403CA" w:rsidRDefault="005403CA" w:rsidP="005403CA">
      <w:pPr>
        <w:pStyle w:val="EuroSPIAbstract"/>
        <w:jc w:val="both"/>
      </w:pPr>
      <w:r>
        <w:t xml:space="preserve">Dr Fergal </w:t>
      </w:r>
      <w:proofErr w:type="spellStart"/>
      <w:r>
        <w:t>Mc</w:t>
      </w:r>
      <w:proofErr w:type="spellEnd"/>
      <w:r>
        <w:t xml:space="preserve"> </w:t>
      </w:r>
      <w:proofErr w:type="spellStart"/>
      <w:r>
        <w:t>Caffery</w:t>
      </w:r>
      <w:proofErr w:type="spellEnd"/>
    </w:p>
    <w:p w:rsidR="005403CA" w:rsidRDefault="005403CA" w:rsidP="005403CA">
      <w:pPr>
        <w:pStyle w:val="EuroSPIindentedtext"/>
        <w:rPr>
          <w:rFonts w:cs="Arial"/>
          <w:sz w:val="18"/>
        </w:rPr>
      </w:pPr>
      <w:proofErr w:type="spellStart"/>
      <w:r>
        <w:rPr>
          <w:rFonts w:cs="Arial"/>
          <w:sz w:val="18"/>
        </w:rPr>
        <w:t>Dr.</w:t>
      </w:r>
      <w:proofErr w:type="spellEnd"/>
      <w:r>
        <w:rPr>
          <w:rFonts w:cs="Arial"/>
          <w:sz w:val="18"/>
        </w:rPr>
        <w:t xml:space="preserve"> Fergal </w:t>
      </w:r>
      <w:proofErr w:type="spellStart"/>
      <w:r>
        <w:rPr>
          <w:rFonts w:cs="Arial"/>
          <w:sz w:val="18"/>
        </w:rPr>
        <w:t>Mc</w:t>
      </w:r>
      <w:proofErr w:type="spellEnd"/>
      <w:r>
        <w:rPr>
          <w:rFonts w:cs="Arial"/>
          <w:sz w:val="18"/>
        </w:rPr>
        <w:t xml:space="preserve"> </w:t>
      </w:r>
      <w:proofErr w:type="spellStart"/>
      <w:r>
        <w:rPr>
          <w:rFonts w:cs="Arial"/>
          <w:sz w:val="18"/>
        </w:rPr>
        <w:t>Caffery</w:t>
      </w:r>
      <w:proofErr w:type="spellEnd"/>
      <w:r>
        <w:rPr>
          <w:rFonts w:cs="Arial"/>
          <w:sz w:val="18"/>
        </w:rPr>
        <w:t xml:space="preserve"> is a stokes lecturer (supported by Science Foundation Ireland through the Stokes Lectureship Programme) in the Department of Computing and Maths at Dundalk Institute of Technology and a member of </w:t>
      </w:r>
      <w:proofErr w:type="spellStart"/>
      <w:r>
        <w:rPr>
          <w:rFonts w:cs="Arial"/>
          <w:sz w:val="18"/>
        </w:rPr>
        <w:t>Lero</w:t>
      </w:r>
      <w:proofErr w:type="spellEnd"/>
      <w:r>
        <w:rPr>
          <w:rFonts w:cs="Arial"/>
          <w:sz w:val="18"/>
        </w:rPr>
        <w:t xml:space="preserve"> - the Irish Software Engineering Research Centre. He has both an industrial and academic background. His current research interests include the development of a software development framework for the medical device industry, software process improvement frameworks and assessments, and global software development. He is a member of the programme committee for various International Software Engineering Journals and Conferences. </w:t>
      </w:r>
    </w:p>
    <w:p w:rsidR="005403CA" w:rsidRDefault="005403CA" w:rsidP="005403CA">
      <w:pPr>
        <w:pStyle w:val="EuroSPIindentedtext"/>
        <w:rPr>
          <w:rFonts w:cs="Arial"/>
          <w:sz w:val="18"/>
        </w:rPr>
      </w:pPr>
    </w:p>
    <w:p w:rsidR="005403CA" w:rsidRDefault="005403CA" w:rsidP="005403CA">
      <w:pPr>
        <w:pStyle w:val="EuroSPIAbstract"/>
        <w:jc w:val="both"/>
      </w:pPr>
      <w:proofErr w:type="spellStart"/>
      <w:r>
        <w:t>Dr.Ita</w:t>
      </w:r>
      <w:proofErr w:type="spellEnd"/>
      <w:r>
        <w:t xml:space="preserve"> Richardson</w:t>
      </w:r>
    </w:p>
    <w:p w:rsidR="005403CA" w:rsidRDefault="005403CA" w:rsidP="005403CA">
      <w:pPr>
        <w:pStyle w:val="EuroSPIindentedtext"/>
        <w:rPr>
          <w:rFonts w:cs="Arial"/>
          <w:sz w:val="18"/>
        </w:rPr>
      </w:pPr>
      <w:proofErr w:type="spellStart"/>
      <w:r>
        <w:rPr>
          <w:rFonts w:cs="Arial"/>
          <w:sz w:val="18"/>
        </w:rPr>
        <w:t>Dr.</w:t>
      </w:r>
      <w:proofErr w:type="spellEnd"/>
      <w:r>
        <w:rPr>
          <w:rFonts w:cs="Arial"/>
          <w:sz w:val="18"/>
        </w:rPr>
        <w:t xml:space="preserve"> </w:t>
      </w:r>
      <w:proofErr w:type="spellStart"/>
      <w:proofErr w:type="gramStart"/>
      <w:r>
        <w:rPr>
          <w:rFonts w:cs="Arial"/>
          <w:sz w:val="18"/>
        </w:rPr>
        <w:t>Ita</w:t>
      </w:r>
      <w:proofErr w:type="spellEnd"/>
      <w:proofErr w:type="gramEnd"/>
      <w:r>
        <w:rPr>
          <w:rFonts w:cs="Arial"/>
          <w:sz w:val="18"/>
        </w:rPr>
        <w:t xml:space="preserve"> Richardson is a senior lecturer in the Department of Computer Science and Information Systems at the University of Limerick.  Her main research interests are in Software Process Improvement focusing on SMEs and on Global Software Development.  She is a project leader on the GSD for SMEs project, which is funded by Science Foundation Ireland within </w:t>
      </w:r>
      <w:proofErr w:type="spellStart"/>
      <w:r>
        <w:rPr>
          <w:rFonts w:cs="Arial"/>
          <w:sz w:val="18"/>
        </w:rPr>
        <w:t>Lero</w:t>
      </w:r>
      <w:proofErr w:type="spellEnd"/>
      <w:r>
        <w:rPr>
          <w:rFonts w:cs="Arial"/>
          <w:sz w:val="18"/>
        </w:rPr>
        <w:t xml:space="preserve"> - the Irish Software Engineering Research Centre.  In early 2007, she was guest editor of IEEE Software special issue on 'Software Engineering Challenges in Small Companies'.</w:t>
      </w:r>
    </w:p>
    <w:p w:rsidR="005403CA" w:rsidRDefault="005403CA" w:rsidP="005403CA">
      <w:pPr>
        <w:pStyle w:val="EuroSPIAbstract"/>
        <w:jc w:val="both"/>
      </w:pPr>
      <w:proofErr w:type="spellStart"/>
      <w:r>
        <w:t>Mr.</w:t>
      </w:r>
      <w:proofErr w:type="spellEnd"/>
      <w:r>
        <w:t xml:space="preserve"> Peter Moller</w:t>
      </w:r>
    </w:p>
    <w:p w:rsidR="005403CA" w:rsidRDefault="005403CA" w:rsidP="005403CA">
      <w:pPr>
        <w:jc w:val="both"/>
        <w:rPr>
          <w:rFonts w:cs="Arial"/>
          <w:b/>
        </w:rPr>
      </w:pPr>
    </w:p>
    <w:p w:rsidR="005403CA" w:rsidRDefault="005403CA" w:rsidP="005403CA">
      <w:pPr>
        <w:autoSpaceDE w:val="0"/>
        <w:ind w:left="709"/>
        <w:jc w:val="both"/>
        <w:rPr>
          <w:rFonts w:ascii="Arial" w:hAnsi="Arial" w:cs="Arial"/>
          <w:sz w:val="18"/>
          <w:szCs w:val="20"/>
        </w:rPr>
      </w:pPr>
      <w:proofErr w:type="spellStart"/>
      <w:r>
        <w:rPr>
          <w:rFonts w:ascii="Arial" w:hAnsi="Arial" w:cs="Arial"/>
          <w:sz w:val="18"/>
          <w:szCs w:val="20"/>
        </w:rPr>
        <w:t>Mr.</w:t>
      </w:r>
      <w:proofErr w:type="spellEnd"/>
      <w:r>
        <w:rPr>
          <w:rFonts w:ascii="Arial" w:hAnsi="Arial" w:cs="Arial"/>
          <w:sz w:val="18"/>
          <w:szCs w:val="20"/>
        </w:rPr>
        <w:t xml:space="preserve"> Peter Moller is a postgraduate fellow with </w:t>
      </w:r>
      <w:proofErr w:type="spellStart"/>
      <w:r>
        <w:rPr>
          <w:rFonts w:ascii="Arial" w:hAnsi="Arial" w:cs="Arial"/>
          <w:sz w:val="18"/>
          <w:szCs w:val="20"/>
        </w:rPr>
        <w:t>Lero</w:t>
      </w:r>
      <w:proofErr w:type="spellEnd"/>
      <w:r>
        <w:rPr>
          <w:rFonts w:ascii="Arial" w:hAnsi="Arial" w:cs="Arial"/>
          <w:sz w:val="18"/>
          <w:szCs w:val="20"/>
        </w:rPr>
        <w:t xml:space="preserve"> - the Irish Software Engineering Research Centre. He has extensive experience working with SPI models such as CMM, CMMI and SPICE in the </w:t>
      </w:r>
      <w:proofErr w:type="spellStart"/>
      <w:r>
        <w:rPr>
          <w:rFonts w:ascii="Arial" w:hAnsi="Arial" w:cs="Arial"/>
          <w:sz w:val="18"/>
          <w:szCs w:val="20"/>
        </w:rPr>
        <w:t>autmotive</w:t>
      </w:r>
      <w:proofErr w:type="spellEnd"/>
      <w:r>
        <w:rPr>
          <w:rFonts w:ascii="Arial" w:hAnsi="Arial" w:cs="Arial"/>
          <w:sz w:val="18"/>
          <w:szCs w:val="20"/>
        </w:rPr>
        <w:t xml:space="preserve"> industry. His current research deals with change management in the automotive industry. He is an </w:t>
      </w:r>
      <w:proofErr w:type="spellStart"/>
      <w:r>
        <w:rPr>
          <w:rFonts w:ascii="Arial" w:hAnsi="Arial" w:cs="Arial"/>
          <w:sz w:val="18"/>
          <w:szCs w:val="20"/>
        </w:rPr>
        <w:t>iNTACS</w:t>
      </w:r>
      <w:proofErr w:type="spellEnd"/>
      <w:r>
        <w:rPr>
          <w:rFonts w:ascii="Arial" w:hAnsi="Arial" w:cs="Arial"/>
          <w:sz w:val="18"/>
          <w:szCs w:val="20"/>
        </w:rPr>
        <w:t xml:space="preserve"> Competent Assessor (ISO/IEC 15504).  </w:t>
      </w:r>
    </w:p>
    <w:p w:rsidR="005403CA" w:rsidRDefault="005403CA" w:rsidP="005403CA">
      <w:pPr>
        <w:pStyle w:val="References"/>
        <w:jc w:val="both"/>
      </w:pPr>
    </w:p>
    <w:p w:rsidR="005403CA" w:rsidRDefault="005403CA" w:rsidP="005403CA">
      <w:pPr>
        <w:pStyle w:val="References"/>
        <w:jc w:val="both"/>
      </w:pPr>
    </w:p>
    <w:p w:rsidR="005403CA" w:rsidRDefault="005403CA" w:rsidP="005403CA">
      <w:pPr>
        <w:pStyle w:val="References"/>
        <w:jc w:val="both"/>
      </w:pPr>
    </w:p>
    <w:p w:rsidR="005403CA" w:rsidRDefault="005403CA" w:rsidP="005403CA">
      <w:pPr>
        <w:pStyle w:val="References"/>
        <w:ind w:left="0" w:firstLine="0"/>
        <w:jc w:val="both"/>
        <w:rPr>
          <w:color w:val="000000"/>
        </w:rPr>
      </w:pPr>
    </w:p>
    <w:p w:rsidR="005403CA" w:rsidRDefault="005403CA" w:rsidP="005403CA">
      <w:pPr>
        <w:jc w:val="center"/>
      </w:pPr>
      <w:r>
        <w:object w:dxaOrig="4553" w:dyaOrig="2905">
          <v:shape id="_x0000_i1026" type="#_x0000_t75" style="width:361.5pt;height:231pt" o:ole="" filled="t">
            <v:fill color2="black"/>
            <v:imagedata r:id="rId12" o:title=""/>
          </v:shape>
          <o:OLEObject Type="Embed" ProgID="Word.Picture.8" ShapeID="_x0000_i1026" DrawAspect="Content" ObjectID="_1392725504" r:id="rId19"/>
        </w:object>
      </w:r>
    </w:p>
    <w:p w:rsidR="005403CA" w:rsidRDefault="005403CA" w:rsidP="005403CA">
      <w:pPr>
        <w:jc w:val="center"/>
      </w:pPr>
      <w:r>
        <w:t xml:space="preserve">Figure 1 – Support processes for Electronic Systems and Software Development (Adapted from </w:t>
      </w:r>
      <w:proofErr w:type="spellStart"/>
      <w:r>
        <w:t>Schauffele</w:t>
      </w:r>
      <w:proofErr w:type="spellEnd"/>
      <w:r>
        <w:t xml:space="preserve"> and </w:t>
      </w:r>
      <w:proofErr w:type="spellStart"/>
      <w:r>
        <w:t>Zurawka</w:t>
      </w:r>
      <w:proofErr w:type="spellEnd"/>
      <w:r>
        <w:t>, [10])</w:t>
      </w:r>
    </w:p>
    <w:p w:rsidR="005403CA" w:rsidRDefault="005403CA" w:rsidP="005403CA">
      <w:pPr>
        <w:pStyle w:val="References"/>
        <w:jc w:val="both"/>
      </w:pPr>
    </w:p>
    <w:p w:rsidR="005403CA" w:rsidRDefault="005403CA" w:rsidP="005403CA">
      <w:pPr>
        <w:pStyle w:val="EuroSPIText"/>
        <w:rPr>
          <w:rFonts w:ascii="Times New Roman" w:hAnsi="Times New Roman"/>
          <w:sz w:val="24"/>
        </w:rPr>
      </w:pPr>
      <w:r>
        <w:rPr>
          <w:rFonts w:ascii="Times New Roman" w:hAnsi="Times New Roman"/>
          <w:sz w:val="24"/>
        </w:rPr>
        <w:br w:type="page"/>
      </w:r>
    </w:p>
    <w:p w:rsidR="005403CA" w:rsidRDefault="005403CA" w:rsidP="005403CA">
      <w:pPr>
        <w:pStyle w:val="EuroSPIText"/>
        <w:rPr>
          <w:b/>
          <w:bCs/>
        </w:rPr>
      </w:pPr>
      <w:r>
        <w:rPr>
          <w:b/>
          <w:bCs/>
        </w:rPr>
        <w:lastRenderedPageBreak/>
        <w:t>Off-Site</w:t>
      </w:r>
      <w:r>
        <w:rPr>
          <w:b/>
          <w:bCs/>
        </w:rPr>
        <w:tab/>
      </w:r>
      <w:r>
        <w:rPr>
          <w:b/>
          <w:bCs/>
        </w:rPr>
        <w:tab/>
      </w:r>
      <w:r>
        <w:rPr>
          <w:b/>
          <w:bCs/>
        </w:rPr>
        <w:tab/>
      </w:r>
      <w:r>
        <w:rPr>
          <w:b/>
          <w:bCs/>
        </w:rPr>
        <w:tab/>
      </w:r>
      <w:r>
        <w:rPr>
          <w:b/>
          <w:bCs/>
        </w:rPr>
        <w:tab/>
      </w:r>
      <w:r>
        <w:rPr>
          <w:b/>
          <w:bCs/>
        </w:rPr>
        <w:tab/>
      </w:r>
      <w:r>
        <w:rPr>
          <w:b/>
          <w:bCs/>
        </w:rPr>
        <w:tab/>
      </w:r>
      <w:r>
        <w:rPr>
          <w:b/>
          <w:bCs/>
        </w:rPr>
        <w:tab/>
        <w:t>On-site</w:t>
      </w:r>
    </w:p>
    <w:p w:rsidR="005403CA" w:rsidRDefault="005403CA" w:rsidP="005403CA">
      <w:pPr>
        <w:pStyle w:val="EuroSPIText"/>
        <w:rPr>
          <w:lang w:val="en-US"/>
        </w:rPr>
      </w:pPr>
      <w:r>
        <w:rPr>
          <w:noProof/>
          <w:lang w:val="en-IE" w:eastAsia="en-IE"/>
        </w:rPr>
        <mc:AlternateContent>
          <mc:Choice Requires="wps">
            <w:drawing>
              <wp:anchor distT="0" distB="0" distL="114935" distR="114935" simplePos="0" relativeHeight="251676672" behindDoc="0" locked="0" layoutInCell="1" allowOverlap="1">
                <wp:simplePos x="0" y="0"/>
                <wp:positionH relativeFrom="column">
                  <wp:posOffset>3141345</wp:posOffset>
                </wp:positionH>
                <wp:positionV relativeFrom="paragraph">
                  <wp:posOffset>27305</wp:posOffset>
                </wp:positionV>
                <wp:extent cx="2124710" cy="339090"/>
                <wp:effectExtent l="11430" t="12700" r="6985" b="101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339090"/>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1. Develop Assessment Schedule &amp; Receive Site Briefing</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left:0;text-align:left;margin-left:247.35pt;margin-top:2.15pt;width:167.3pt;height:26.7pt;z-index:2516766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1. Develop Assessment Schedule &amp; Receive Site Briefing</w:t>
                      </w:r>
                    </w:p>
                  </w:txbxContent>
                </v:textbox>
              </v:shap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300" distR="114300" simplePos="0" relativeHeight="251691008" behindDoc="0" locked="0" layoutInCell="1" allowOverlap="1">
                <wp:simplePos x="0" y="0"/>
                <wp:positionH relativeFrom="column">
                  <wp:posOffset>4149090</wp:posOffset>
                </wp:positionH>
                <wp:positionV relativeFrom="paragraph">
                  <wp:posOffset>132080</wp:posOffset>
                </wp:positionV>
                <wp:extent cx="8255" cy="188595"/>
                <wp:effectExtent l="66675" t="12700" r="48895" b="2730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88595"/>
                        </a:xfrm>
                        <a:prstGeom prst="line">
                          <a:avLst/>
                        </a:prstGeom>
                        <a:noFill/>
                        <a:ln w="1908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7pt,10.4pt" to="327.3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" strokecolor="#1c133f" strokeweight=".53mm">
                <v:stroke endarrow="block" joinstyle="miter"/>
              </v:lin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300" distR="114300" simplePos="0" relativeHeight="251683840" behindDoc="0" locked="0" layoutInCell="1" allowOverlap="1">
                <wp:simplePos x="0" y="0"/>
                <wp:positionH relativeFrom="column">
                  <wp:posOffset>1990090</wp:posOffset>
                </wp:positionH>
                <wp:positionV relativeFrom="paragraph">
                  <wp:posOffset>114935</wp:posOffset>
                </wp:positionV>
                <wp:extent cx="1155700" cy="292735"/>
                <wp:effectExtent l="31750" t="5080" r="12700" b="5461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5700" cy="292735"/>
                        </a:xfrm>
                        <a:prstGeom prst="line">
                          <a:avLst/>
                        </a:prstGeom>
                        <a:noFill/>
                        <a:ln w="936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pt,9.05pt" to="247.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" strokecolor="#1c133f" strokeweight=".26mm">
                <v:stroke endarrow="block" joinstyle="miter"/>
              </v:line>
            </w:pict>
          </mc:Fallback>
        </mc:AlternateContent>
      </w:r>
      <w:r>
        <w:rPr>
          <w:noProof/>
          <w:lang w:val="en-IE" w:eastAsia="en-IE"/>
        </w:rPr>
        <mc:AlternateContent>
          <mc:Choice Requires="wps">
            <w:drawing>
              <wp:anchor distT="0" distB="0" distL="114935" distR="114935" simplePos="0" relativeHeight="251688960" behindDoc="0" locked="0" layoutInCell="1" allowOverlap="1">
                <wp:simplePos x="0" y="0"/>
                <wp:positionH relativeFrom="column">
                  <wp:posOffset>3140710</wp:posOffset>
                </wp:positionH>
                <wp:positionV relativeFrom="paragraph">
                  <wp:posOffset>71120</wp:posOffset>
                </wp:positionV>
                <wp:extent cx="2120900" cy="222250"/>
                <wp:effectExtent l="10795" t="8890" r="11430" b="698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222250"/>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2. Conduct Overview Briefing</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left:0;text-align:left;margin-left:247.3pt;margin-top:5.6pt;width:167pt;height:17.5pt;z-index:2516889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2. Conduct Overview Briefing</w:t>
                      </w:r>
                    </w:p>
                  </w:txbxContent>
                </v:textbox>
              </v:shap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935" distR="114935" simplePos="0" relativeHeight="251677696" behindDoc="0" locked="0" layoutInCell="1" allowOverlap="1">
                <wp:simplePos x="0" y="0"/>
                <wp:positionH relativeFrom="column">
                  <wp:posOffset>3148965</wp:posOffset>
                </wp:positionH>
                <wp:positionV relativeFrom="paragraph">
                  <wp:posOffset>238125</wp:posOffset>
                </wp:positionV>
                <wp:extent cx="2120900" cy="217170"/>
                <wp:effectExtent l="9525" t="13970" r="12700"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217170"/>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4. Conduct PA interviews</w:t>
                            </w:r>
                          </w:p>
                          <w:p w:rsidR="005403CA" w:rsidRDefault="005403CA" w:rsidP="005403CA">
                            <w:pPr>
                              <w:autoSpaceDE w:val="0"/>
                              <w:jc w:val="center"/>
                              <w:rPr>
                                <w:color w:val="200B53"/>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left:0;text-align:left;margin-left:247.95pt;margin-top:18.75pt;width:167pt;height:17.1pt;z-index:2516776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4. Conduct PA interviews</w:t>
                      </w:r>
                    </w:p>
                    <w:p w:rsidR="005403CA" w:rsidRDefault="005403CA" w:rsidP="005403CA">
                      <w:pPr>
                        <w:autoSpaceDE w:val="0"/>
                        <w:jc w:val="center"/>
                        <w:rPr>
                          <w:color w:val="200B53"/>
                          <w:sz w:val="28"/>
                          <w:szCs w:val="28"/>
                        </w:rPr>
                      </w:pPr>
                    </w:p>
                  </w:txbxContent>
                </v:textbox>
              </v:shape>
            </w:pict>
          </mc:Fallback>
        </mc:AlternateContent>
      </w:r>
      <w:r>
        <w:rPr>
          <w:noProof/>
          <w:lang w:val="en-IE" w:eastAsia="en-IE"/>
        </w:rPr>
        <mc:AlternateContent>
          <mc:Choice Requires="wps">
            <w:drawing>
              <wp:anchor distT="0" distB="0" distL="114935" distR="114935" simplePos="0" relativeHeight="251678720" behindDoc="0" locked="0" layoutInCell="1" allowOverlap="1">
                <wp:simplePos x="0" y="0"/>
                <wp:positionH relativeFrom="column">
                  <wp:posOffset>229235</wp:posOffset>
                </wp:positionH>
                <wp:positionV relativeFrom="paragraph">
                  <wp:posOffset>35560</wp:posOffset>
                </wp:positionV>
                <wp:extent cx="1783080" cy="213360"/>
                <wp:effectExtent l="13970" t="11430" r="12700" b="133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213360"/>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3. Analyse Key Documents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7" type="#_x0000_t202" style="position:absolute;left:0;text-align:left;margin-left:18.05pt;margin-top:2.8pt;width:140.4pt;height:16.8pt;z-index:2516787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3. Analyse Key Documents</w:t>
                      </w:r>
                    </w:p>
                  </w:txbxContent>
                </v:textbox>
              </v:shape>
            </w:pict>
          </mc:Fallback>
        </mc:AlternateContent>
      </w:r>
      <w:r>
        <w:rPr>
          <w:noProof/>
          <w:lang w:val="en-IE" w:eastAsia="en-IE"/>
        </w:rPr>
        <mc:AlternateContent>
          <mc:Choice Requires="wps">
            <w:drawing>
              <wp:anchor distT="0" distB="0" distL="114300" distR="114300" simplePos="0" relativeHeight="251689984" behindDoc="0" locked="0" layoutInCell="1" allowOverlap="1">
                <wp:simplePos x="0" y="0"/>
                <wp:positionH relativeFrom="column">
                  <wp:posOffset>4134485</wp:posOffset>
                </wp:positionH>
                <wp:positionV relativeFrom="paragraph">
                  <wp:posOffset>50800</wp:posOffset>
                </wp:positionV>
                <wp:extent cx="10795" cy="207645"/>
                <wp:effectExtent l="52070" t="17145" r="60960" b="2286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207645"/>
                        </a:xfrm>
                        <a:prstGeom prst="line">
                          <a:avLst/>
                        </a:prstGeom>
                        <a:noFill/>
                        <a:ln w="1908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55pt,4pt" to="326.4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" strokecolor="#1c133f" strokeweight=".53mm">
                <v:stroke endarrow="block" joinstyle="miter"/>
              </v:lin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300" distR="114300" simplePos="0" relativeHeight="251684864" behindDoc="0" locked="0" layoutInCell="1" allowOverlap="1">
                <wp:simplePos x="0" y="0"/>
                <wp:positionH relativeFrom="column">
                  <wp:posOffset>2020570</wp:posOffset>
                </wp:positionH>
                <wp:positionV relativeFrom="paragraph">
                  <wp:posOffset>6985</wp:posOffset>
                </wp:positionV>
                <wp:extent cx="1121410" cy="115570"/>
                <wp:effectExtent l="5080" t="11430" r="26035" b="5397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1410" cy="115570"/>
                        </a:xfrm>
                        <a:prstGeom prst="line">
                          <a:avLst/>
                        </a:prstGeom>
                        <a:noFill/>
                        <a:ln w="936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1pt,.55pt" to="247.4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" strokecolor="#1c133f" strokeweight=".26mm">
                <v:stroke endarrow="block" joinstyle="miter"/>
              </v:line>
            </w:pict>
          </mc:Fallback>
        </mc:AlternateContent>
      </w:r>
      <w:r>
        <w:rPr>
          <w:noProof/>
          <w:lang w:val="en-IE" w:eastAsia="en-IE"/>
        </w:rPr>
        <mc:AlternateContent>
          <mc:Choice Requires="wps">
            <w:drawing>
              <wp:anchor distT="0" distB="0" distL="114300" distR="114300" simplePos="0" relativeHeight="251685888" behindDoc="0" locked="0" layoutInCell="1" allowOverlap="1">
                <wp:simplePos x="0" y="0"/>
                <wp:positionH relativeFrom="column">
                  <wp:posOffset>4180840</wp:posOffset>
                </wp:positionH>
                <wp:positionV relativeFrom="paragraph">
                  <wp:posOffset>204470</wp:posOffset>
                </wp:positionV>
                <wp:extent cx="1270" cy="194945"/>
                <wp:effectExtent l="60325" t="18415" r="62230" b="2476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94945"/>
                        </a:xfrm>
                        <a:prstGeom prst="line">
                          <a:avLst/>
                        </a:prstGeom>
                        <a:noFill/>
                        <a:ln w="1908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2pt,16.1pt" to="329.3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" strokecolor="#1c133f" strokeweight=".53mm">
                <v:stroke endarrow="block" joinstyle="miter"/>
              </v:line>
            </w:pict>
          </mc:Fallback>
        </mc:AlternateContent>
      </w:r>
      <w:r>
        <w:rPr>
          <w:noProof/>
          <w:lang w:val="en-IE" w:eastAsia="en-IE"/>
        </w:rPr>
        <mc:AlternateContent>
          <mc:Choice Requires="wps">
            <w:drawing>
              <wp:anchor distT="0" distB="0" distL="114300" distR="114300" simplePos="0" relativeHeight="251686912" behindDoc="0" locked="0" layoutInCell="1" allowOverlap="1">
                <wp:simplePos x="0" y="0"/>
                <wp:positionH relativeFrom="column">
                  <wp:posOffset>2091690</wp:posOffset>
                </wp:positionH>
                <wp:positionV relativeFrom="paragraph">
                  <wp:posOffset>226060</wp:posOffset>
                </wp:positionV>
                <wp:extent cx="1330960" cy="329565"/>
                <wp:effectExtent l="28575" t="11430" r="12065" b="5905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0960" cy="329565"/>
                        </a:xfrm>
                        <a:prstGeom prst="line">
                          <a:avLst/>
                        </a:prstGeom>
                        <a:noFill/>
                        <a:ln w="936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7pt,17.8pt" to="269.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" strokecolor="#1c133f" strokeweight=".26mm">
                <v:stroke endarrow="block" joinstyle="miter"/>
              </v:lin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935" distR="114935" simplePos="0" relativeHeight="251679744" behindDoc="0" locked="0" layoutInCell="1" allowOverlap="1">
                <wp:simplePos x="0" y="0"/>
                <wp:positionH relativeFrom="column">
                  <wp:posOffset>3162935</wp:posOffset>
                </wp:positionH>
                <wp:positionV relativeFrom="paragraph">
                  <wp:posOffset>146050</wp:posOffset>
                </wp:positionV>
                <wp:extent cx="2112645" cy="210185"/>
                <wp:effectExtent l="13970" t="7620" r="6985" b="107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645" cy="210185"/>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6. Deliver Final Report</w:t>
                            </w:r>
                          </w:p>
                          <w:p w:rsidR="005403CA" w:rsidRDefault="005403CA" w:rsidP="005403CA">
                            <w:pPr>
                              <w:autoSpaceDE w:val="0"/>
                              <w:jc w:val="center"/>
                              <w:rPr>
                                <w:color w:val="200B53"/>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8" type="#_x0000_t202" style="position:absolute;left:0;text-align:left;margin-left:249.05pt;margin-top:11.5pt;width:166.35pt;height:16.55pt;z-index:2516797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6. Deliver Final Report</w:t>
                      </w:r>
                    </w:p>
                    <w:p w:rsidR="005403CA" w:rsidRDefault="005403CA" w:rsidP="005403CA">
                      <w:pPr>
                        <w:autoSpaceDE w:val="0"/>
                        <w:jc w:val="center"/>
                        <w:rPr>
                          <w:color w:val="200B53"/>
                          <w:sz w:val="28"/>
                          <w:szCs w:val="28"/>
                        </w:rPr>
                      </w:pPr>
                    </w:p>
                  </w:txbxContent>
                </v:textbox>
              </v:shape>
            </w:pict>
          </mc:Fallback>
        </mc:AlternateContent>
      </w:r>
      <w:r>
        <w:rPr>
          <w:noProof/>
          <w:lang w:val="en-IE" w:eastAsia="en-IE"/>
        </w:rPr>
        <mc:AlternateContent>
          <mc:Choice Requires="wps">
            <w:drawing>
              <wp:anchor distT="0" distB="0" distL="114935" distR="114935" simplePos="0" relativeHeight="251680768" behindDoc="0" locked="0" layoutInCell="1" allowOverlap="1">
                <wp:simplePos x="0" y="0"/>
                <wp:positionH relativeFrom="column">
                  <wp:posOffset>110490</wp:posOffset>
                </wp:positionH>
                <wp:positionV relativeFrom="paragraph">
                  <wp:posOffset>139065</wp:posOffset>
                </wp:positionV>
                <wp:extent cx="1967230" cy="327025"/>
                <wp:effectExtent l="9525" t="10160" r="13970"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230" cy="327025"/>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 xml:space="preserve">5. Generate Assessment Results &amp; </w:t>
                            </w:r>
                          </w:p>
                          <w:p w:rsidR="005403CA" w:rsidRDefault="005403CA" w:rsidP="005403CA">
                            <w:pPr>
                              <w:autoSpaceDE w:val="0"/>
                              <w:jc w:val="center"/>
                              <w:rPr>
                                <w:b/>
                                <w:bCs/>
                                <w:color w:val="200B53"/>
                                <w:sz w:val="16"/>
                                <w:szCs w:val="16"/>
                              </w:rPr>
                            </w:pPr>
                            <w:r>
                              <w:rPr>
                                <w:b/>
                                <w:bCs/>
                                <w:color w:val="200B53"/>
                                <w:sz w:val="16"/>
                                <w:szCs w:val="16"/>
                              </w:rPr>
                              <w:t>Create the final report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9" type="#_x0000_t202" style="position:absolute;left:0;text-align:left;margin-left:8.7pt;margin-top:10.95pt;width:154.9pt;height:25.75pt;z-index:2516807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 xml:space="preserve">5. Generate Assessment Results &amp; </w:t>
                      </w:r>
                    </w:p>
                    <w:p w:rsidR="005403CA" w:rsidRDefault="005403CA" w:rsidP="005403CA">
                      <w:pPr>
                        <w:autoSpaceDE w:val="0"/>
                        <w:jc w:val="center"/>
                        <w:rPr>
                          <w:b/>
                          <w:bCs/>
                          <w:color w:val="200B53"/>
                          <w:sz w:val="16"/>
                          <w:szCs w:val="16"/>
                        </w:rPr>
                      </w:pPr>
                      <w:r>
                        <w:rPr>
                          <w:b/>
                          <w:bCs/>
                          <w:color w:val="200B53"/>
                          <w:sz w:val="16"/>
                          <w:szCs w:val="16"/>
                        </w:rPr>
                        <w:t>Create the final report</w:t>
                      </w:r>
                    </w:p>
                  </w:txbxContent>
                </v:textbox>
              </v:shap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300" distR="114300" simplePos="0" relativeHeight="251687936" behindDoc="0" locked="0" layoutInCell="1" allowOverlap="1">
                <wp:simplePos x="0" y="0"/>
                <wp:positionH relativeFrom="column">
                  <wp:posOffset>2094865</wp:posOffset>
                </wp:positionH>
                <wp:positionV relativeFrom="paragraph">
                  <wp:posOffset>88265</wp:posOffset>
                </wp:positionV>
                <wp:extent cx="1035050" cy="71120"/>
                <wp:effectExtent l="12700" t="54610" r="19050"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5050" cy="71120"/>
                        </a:xfrm>
                        <a:prstGeom prst="line">
                          <a:avLst/>
                        </a:prstGeom>
                        <a:noFill/>
                        <a:ln w="936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6.95pt" to="246.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" strokecolor="#1c133f" strokeweight=".26mm">
                <v:stroke endarrow="block" joinstyle="miter"/>
              </v:line>
            </w:pict>
          </mc:Fallback>
        </mc:AlternateContent>
      </w:r>
      <w:r>
        <w:rPr>
          <w:noProof/>
          <w:lang w:val="en-IE" w:eastAsia="en-IE"/>
        </w:rPr>
        <mc:AlternateContent>
          <mc:Choice Requires="wps">
            <w:drawing>
              <wp:anchor distT="0" distB="0" distL="114300" distR="114300" simplePos="0" relativeHeight="251692032" behindDoc="0" locked="0" layoutInCell="1" allowOverlap="1">
                <wp:simplePos x="0" y="0"/>
                <wp:positionH relativeFrom="column">
                  <wp:posOffset>4211320</wp:posOffset>
                </wp:positionH>
                <wp:positionV relativeFrom="paragraph">
                  <wp:posOffset>116205</wp:posOffset>
                </wp:positionV>
                <wp:extent cx="4445" cy="200025"/>
                <wp:effectExtent l="52705" t="15875" r="66675" b="222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200025"/>
                        </a:xfrm>
                        <a:prstGeom prst="line">
                          <a:avLst/>
                        </a:prstGeom>
                        <a:noFill/>
                        <a:ln w="1908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6pt,9.15pt" to="331.9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" strokecolor="#1c133f" strokeweight=".53mm">
                <v:stroke endarrow="block" joinstyle="miter"/>
              </v:lin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935" distR="114935" simplePos="0" relativeHeight="251681792" behindDoc="0" locked="0" layoutInCell="1" allowOverlap="1">
                <wp:simplePos x="0" y="0"/>
                <wp:positionH relativeFrom="column">
                  <wp:posOffset>3174365</wp:posOffset>
                </wp:positionH>
                <wp:positionV relativeFrom="paragraph">
                  <wp:posOffset>88900</wp:posOffset>
                </wp:positionV>
                <wp:extent cx="2092325" cy="220980"/>
                <wp:effectExtent l="6350" t="7620" r="635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325" cy="220980"/>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7. Develop SPI Path with Company</w:t>
                            </w:r>
                          </w:p>
                          <w:p w:rsidR="005403CA" w:rsidRDefault="005403CA" w:rsidP="005403CA">
                            <w:pPr>
                              <w:autoSpaceDE w:val="0"/>
                              <w:jc w:val="center"/>
                              <w:rPr>
                                <w:color w:val="200B53"/>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0" type="#_x0000_t202" style="position:absolute;left:0;text-align:left;margin-left:249.95pt;margin-top:7pt;width:164.75pt;height:17.4pt;z-index:2516817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7. Develop SPI Path with Company</w:t>
                      </w:r>
                    </w:p>
                    <w:p w:rsidR="005403CA" w:rsidRDefault="005403CA" w:rsidP="005403CA">
                      <w:pPr>
                        <w:autoSpaceDE w:val="0"/>
                        <w:jc w:val="center"/>
                        <w:rPr>
                          <w:color w:val="200B53"/>
                          <w:sz w:val="28"/>
                          <w:szCs w:val="28"/>
                        </w:rPr>
                      </w:pPr>
                    </w:p>
                  </w:txbxContent>
                </v:textbox>
              </v:shape>
            </w:pict>
          </mc:Fallback>
        </mc:AlternateContent>
      </w:r>
    </w:p>
    <w:p w:rsidR="005403CA" w:rsidRDefault="005403CA" w:rsidP="005403CA">
      <w:pPr>
        <w:pStyle w:val="EuroSPIText"/>
        <w:rPr>
          <w:lang w:val="en-US"/>
        </w:rPr>
      </w:pPr>
      <w:r>
        <w:rPr>
          <w:noProof/>
          <w:lang w:val="en-IE" w:eastAsia="en-IE"/>
        </w:rPr>
        <mc:AlternateContent>
          <mc:Choice Requires="wps">
            <w:drawing>
              <wp:anchor distT="0" distB="0" distL="114935" distR="114935" simplePos="0" relativeHeight="251682816" behindDoc="0" locked="0" layoutInCell="1" allowOverlap="1">
                <wp:simplePos x="0" y="0"/>
                <wp:positionH relativeFrom="column">
                  <wp:posOffset>3204210</wp:posOffset>
                </wp:positionH>
                <wp:positionV relativeFrom="paragraph">
                  <wp:posOffset>227330</wp:posOffset>
                </wp:positionV>
                <wp:extent cx="2052320" cy="363855"/>
                <wp:effectExtent l="7620" t="12700" r="698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363855"/>
                        </a:xfrm>
                        <a:prstGeom prst="rect">
                          <a:avLst/>
                        </a:prstGeom>
                        <a:solidFill>
                          <a:srgbClr val="FFFFFF">
                            <a:alpha val="0"/>
                          </a:srgbClr>
                        </a:solidFill>
                        <a:ln w="6350">
                          <a:solidFill>
                            <a:srgbClr val="1C133F"/>
                          </a:solidFill>
                          <a:miter lim="800000"/>
                          <a:headEnd/>
                          <a:tailEnd/>
                        </a:ln>
                      </wps:spPr>
                      <wps:txbx>
                        <w:txbxContent>
                          <w:p w:rsidR="005403CA" w:rsidRDefault="005403CA" w:rsidP="005403CA">
                            <w:pPr>
                              <w:autoSpaceDE w:val="0"/>
                              <w:jc w:val="center"/>
                              <w:rPr>
                                <w:b/>
                                <w:bCs/>
                                <w:color w:val="200B53"/>
                                <w:sz w:val="16"/>
                                <w:szCs w:val="16"/>
                              </w:rPr>
                            </w:pPr>
                            <w:r>
                              <w:rPr>
                                <w:b/>
                                <w:bCs/>
                                <w:color w:val="200B53"/>
                                <w:sz w:val="16"/>
                                <w:szCs w:val="16"/>
                              </w:rPr>
                              <w:t xml:space="preserve">8. Re-assess SPI path &amp; produce a progress report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1" type="#_x0000_t202" style="position:absolute;left:0;text-align:left;margin-left:252.3pt;margin-top:17.9pt;width:161.6pt;height:28.65pt;z-index:2516828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" strokecolor="#1c133f" strokeweight=".5pt">
                <v:fill opacity="0"/>
                <v:textbox inset="7.45pt,3.85pt,7.45pt,3.85pt">
                  <w:txbxContent>
                    <w:p w:rsidR="005403CA" w:rsidRDefault="005403CA" w:rsidP="005403CA">
                      <w:pPr>
                        <w:autoSpaceDE w:val="0"/>
                        <w:jc w:val="center"/>
                        <w:rPr>
                          <w:b/>
                          <w:bCs/>
                          <w:color w:val="200B53"/>
                          <w:sz w:val="16"/>
                          <w:szCs w:val="16"/>
                        </w:rPr>
                      </w:pPr>
                      <w:r>
                        <w:rPr>
                          <w:b/>
                          <w:bCs/>
                          <w:color w:val="200B53"/>
                          <w:sz w:val="16"/>
                          <w:szCs w:val="16"/>
                        </w:rPr>
                        <w:t xml:space="preserve">8. Re-assess SPI path &amp; produce a progress report </w:t>
                      </w:r>
                    </w:p>
                  </w:txbxContent>
                </v:textbox>
              </v:shape>
            </w:pict>
          </mc:Fallback>
        </mc:AlternateContent>
      </w:r>
      <w:r>
        <w:rPr>
          <w:noProof/>
          <w:lang w:val="en-IE" w:eastAsia="en-IE"/>
        </w:rPr>
        <mc:AlternateContent>
          <mc:Choice Requires="wps">
            <w:drawing>
              <wp:anchor distT="0" distB="0" distL="114300" distR="114300" simplePos="0" relativeHeight="251693056" behindDoc="0" locked="0" layoutInCell="1" allowOverlap="1">
                <wp:simplePos x="0" y="0"/>
                <wp:positionH relativeFrom="column">
                  <wp:posOffset>4216400</wp:posOffset>
                </wp:positionH>
                <wp:positionV relativeFrom="paragraph">
                  <wp:posOffset>63500</wp:posOffset>
                </wp:positionV>
                <wp:extent cx="635" cy="170180"/>
                <wp:effectExtent l="57785" t="10795" r="65405"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70180"/>
                        </a:xfrm>
                        <a:prstGeom prst="line">
                          <a:avLst/>
                        </a:prstGeom>
                        <a:noFill/>
                        <a:ln w="19080">
                          <a:solidFill>
                            <a:srgbClr val="1C133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pt,5pt" to="332.0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" strokecolor="#1c133f" strokeweight=".53mm">
                <v:stroke endarrow="block" joinstyle="miter"/>
              </v:line>
            </w:pict>
          </mc:Fallback>
        </mc:AlternateContent>
      </w:r>
    </w:p>
    <w:p w:rsidR="005403CA" w:rsidRDefault="005403CA" w:rsidP="005403CA">
      <w:pPr>
        <w:pStyle w:val="EuroSPIText"/>
      </w:pPr>
    </w:p>
    <w:p w:rsidR="005403CA" w:rsidRDefault="005403CA" w:rsidP="005403CA">
      <w:pPr>
        <w:pStyle w:val="EuroSPIText"/>
        <w:jc w:val="center"/>
        <w:rPr>
          <w:rFonts w:ascii="Times New Roman" w:hAnsi="Times New Roman"/>
          <w:sz w:val="24"/>
          <w:szCs w:val="24"/>
        </w:rPr>
      </w:pPr>
      <w:proofErr w:type="gramStart"/>
      <w:r>
        <w:rPr>
          <w:rFonts w:ascii="Times New Roman" w:hAnsi="Times New Roman"/>
          <w:sz w:val="24"/>
          <w:szCs w:val="24"/>
        </w:rPr>
        <w:t>Figure 2.</w:t>
      </w:r>
      <w:proofErr w:type="gramEnd"/>
      <w:r>
        <w:rPr>
          <w:rFonts w:ascii="Times New Roman" w:hAnsi="Times New Roman"/>
          <w:sz w:val="24"/>
          <w:szCs w:val="24"/>
        </w:rPr>
        <w:t xml:space="preserve"> Automotive –Adept Stages</w:t>
      </w:r>
    </w:p>
    <w:p w:rsidR="005403CA" w:rsidRDefault="005403CA" w:rsidP="005403CA">
      <w:pPr>
        <w:pStyle w:val="References"/>
        <w:jc w:val="both"/>
      </w:pPr>
    </w:p>
    <w:p w:rsidR="006D59EE" w:rsidRDefault="006D59EE"/>
    <w:sectPr w:rsidR="006D59EE">
      <w:footnotePr>
        <w:numStart w:val="3"/>
      </w:footnotePr>
      <w:pgSz w:w="11905" w:h="16837"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3CA" w:rsidRDefault="005403CA" w:rsidP="005403CA">
      <w:r>
        <w:separator/>
      </w:r>
    </w:p>
  </w:endnote>
  <w:endnote w:type="continuationSeparator" w:id="0">
    <w:p w:rsidR="005403CA" w:rsidRDefault="005403CA" w:rsidP="00540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3CA" w:rsidRDefault="005403CA" w:rsidP="005403CA">
      <w:r>
        <w:separator/>
      </w:r>
    </w:p>
  </w:footnote>
  <w:footnote w:type="continuationSeparator" w:id="0">
    <w:p w:rsidR="005403CA" w:rsidRDefault="005403CA" w:rsidP="005403CA">
      <w:r>
        <w:continuationSeparator/>
      </w:r>
    </w:p>
  </w:footnote>
  <w:footnote w:id="1">
    <w:p w:rsidR="005403CA" w:rsidRDefault="005403CA" w:rsidP="005403CA">
      <w:pPr>
        <w:suppressAutoHyphens w:val="0"/>
        <w:autoSpaceDE w:val="0"/>
        <w:rPr>
          <w:rFonts w:ascii="Arial" w:hAnsi="Arial" w:cs="Arial"/>
          <w:sz w:val="16"/>
          <w:szCs w:val="16"/>
        </w:rPr>
      </w:pPr>
      <w:r>
        <w:rPr>
          <w:rStyle w:val="FootnoteCharacters"/>
          <w:rFonts w:ascii="Arial" w:hAnsi="Arial"/>
        </w:rPr>
        <w:footnoteRef/>
      </w:r>
      <w:r>
        <w:rPr>
          <w:rFonts w:ascii="Arial" w:hAnsi="Arial" w:cs="Arial"/>
          <w:sz w:val="16"/>
          <w:szCs w:val="16"/>
        </w:rPr>
        <w:tab/>
        <w:t xml:space="preserve"> SMEs are enterprises which employ fewer than 250 persons and which have an annual turnover not exceeding 50 million euro, and/or an annual balance sheet total not exceeding 43 million euro [1]</w:t>
      </w:r>
    </w:p>
  </w:footnote>
  <w:footnote w:id="2">
    <w:p w:rsidR="005403CA" w:rsidRDefault="005403CA" w:rsidP="005403CA">
      <w:pPr>
        <w:pStyle w:val="FootnoteText"/>
        <w:rPr>
          <w:rFonts w:eastAsia="Lucida Sans Unicode"/>
          <w:lang w:val="en-US" w:eastAsia="en-US" w:bidi="en-US"/>
        </w:rPr>
      </w:pPr>
      <w:r>
        <w:rPr>
          <w:rStyle w:val="FootnoteCharacters"/>
          <w:rFonts w:ascii="Arial" w:hAnsi="Arial"/>
        </w:rPr>
        <w:footnoteRef/>
      </w:r>
      <w:r>
        <w:tab/>
        <w:t xml:space="preserve"> </w:t>
      </w:r>
      <w:r>
        <w:rPr>
          <w:rFonts w:eastAsia="Lucida Sans Unicode"/>
          <w:lang w:val="en-US" w:eastAsia="en-US" w:bidi="en-US"/>
        </w:rPr>
        <w:t>HIS (</w:t>
      </w:r>
      <w:proofErr w:type="spellStart"/>
      <w:r>
        <w:rPr>
          <w:rFonts w:eastAsia="Lucida Sans Unicode"/>
          <w:lang w:val="en-US" w:eastAsia="en-US" w:bidi="en-US"/>
        </w:rPr>
        <w:t>Herstellerinitiative</w:t>
      </w:r>
      <w:proofErr w:type="spellEnd"/>
      <w:r>
        <w:rPr>
          <w:rFonts w:eastAsia="Lucida Sans Unicode"/>
          <w:lang w:val="en-US" w:eastAsia="en-US" w:bidi="en-US"/>
        </w:rPr>
        <w:t xml:space="preserve"> Software) and consists of Audi, BMW group, DaimlerChrysler, Porsche and Volkswagen. The HIS group is working together on a couple of topics to try to achieve consensus and standardization.</w:t>
      </w:r>
    </w:p>
  </w:footnote>
  <w:footnote w:id="3">
    <w:p w:rsidR="005403CA" w:rsidRDefault="005403CA" w:rsidP="005403CA">
      <w:pPr>
        <w:pStyle w:val="FootnoteText"/>
      </w:pPr>
      <w:r>
        <w:rPr>
          <w:rStyle w:val="FootnoteCharacters"/>
          <w:rFonts w:ascii="Arial" w:hAnsi="Arial"/>
        </w:rPr>
        <w:footnoteRef/>
      </w:r>
      <w:r>
        <w:tab/>
        <w:t xml:space="preserve">The </w:t>
      </w:r>
      <w:proofErr w:type="gramStart"/>
      <w:r>
        <w:t>members of the Automotive SIG includes</w:t>
      </w:r>
      <w:proofErr w:type="gramEnd"/>
      <w:r>
        <w:t xml:space="preserve"> Audi AG, BMW Group, DaimlerChrysler AG, Fiat Auto </w:t>
      </w:r>
      <w:proofErr w:type="spellStart"/>
      <w:r>
        <w:t>S.p.A</w:t>
      </w:r>
      <w:proofErr w:type="spellEnd"/>
      <w:r>
        <w:t xml:space="preserve">., Ford </w:t>
      </w:r>
      <w:proofErr w:type="spellStart"/>
      <w:r>
        <w:t>Werke</w:t>
      </w:r>
      <w:proofErr w:type="spellEnd"/>
      <w:r>
        <w:t xml:space="preserve"> GmbH, Jaguar, Land Rover, </w:t>
      </w:r>
      <w:proofErr w:type="spellStart"/>
      <w:r>
        <w:t>Dr.</w:t>
      </w:r>
      <w:proofErr w:type="spellEnd"/>
      <w:r>
        <w:t xml:space="preserve"> </w:t>
      </w:r>
      <w:proofErr w:type="spellStart"/>
      <w:r>
        <w:t>Ing</w:t>
      </w:r>
      <w:proofErr w:type="spellEnd"/>
      <w:r>
        <w:t xml:space="preserve">. </w:t>
      </w:r>
      <w:proofErr w:type="spellStart"/>
      <w:r>
        <w:t>h.c</w:t>
      </w:r>
      <w:proofErr w:type="spellEnd"/>
      <w:r>
        <w:t xml:space="preserve">. F. Porsche AG, Volkswagen AG and Volvo Car Corporation [14] </w:t>
      </w:r>
    </w:p>
  </w:footnote>
  <w:footnote w:id="4">
    <w:p w:rsidR="005403CA" w:rsidRDefault="005403CA" w:rsidP="005403CA">
      <w:pPr>
        <w:pStyle w:val="FootnoteText"/>
        <w:rPr>
          <w:rStyle w:val="Strong"/>
        </w:rPr>
      </w:pPr>
      <w:r>
        <w:rPr>
          <w:rStyle w:val="FootnoteCharacters"/>
          <w:rFonts w:ascii="Arial" w:hAnsi="Arial"/>
        </w:rPr>
        <w:footnoteRef/>
      </w:r>
      <w:r>
        <w:tab/>
        <w:t xml:space="preserve">The SPICE User Group is a </w:t>
      </w:r>
      <w:proofErr w:type="spellStart"/>
      <w:r>
        <w:t>non profit</w:t>
      </w:r>
      <w:proofErr w:type="spellEnd"/>
      <w:r>
        <w:t xml:space="preserve"> </w:t>
      </w:r>
      <w:r>
        <w:rPr>
          <w:rStyle w:val="Strong"/>
          <w:b w:val="0"/>
          <w:bCs w:val="0"/>
        </w:rPr>
        <w:t>Membership Organisation. The SPICE User Group has several initiatives that are developing sector based Process Assessment Models such as</w:t>
      </w:r>
      <w:r>
        <w:rPr>
          <w:rStyle w:val="Strong"/>
        </w:rPr>
        <w:t xml:space="preserve"> Automotive SPICE</w:t>
      </w:r>
      <w:r>
        <w:rPr>
          <w:rStyle w:val="Strong"/>
          <w:b w:val="0"/>
          <w:bCs w:val="0"/>
        </w:rPr>
        <w:t xml:space="preserve"> and</w:t>
      </w:r>
      <w:r>
        <w:rPr>
          <w:rStyle w:val="Strong"/>
        </w:rPr>
        <w:t xml:space="preserve"> </w:t>
      </w:r>
      <w:proofErr w:type="spellStart"/>
      <w:r>
        <w:rPr>
          <w:rStyle w:val="Strong"/>
        </w:rPr>
        <w:t>Medi</w:t>
      </w:r>
      <w:proofErr w:type="spellEnd"/>
      <w:r>
        <w:rPr>
          <w:rStyle w:val="Strong"/>
        </w:rPr>
        <w:t xml:space="preserve"> SPICE.</w:t>
      </w:r>
    </w:p>
  </w:footnote>
  <w:footnote w:id="5">
    <w:p w:rsidR="005403CA" w:rsidRDefault="005403CA" w:rsidP="005403CA">
      <w:pPr>
        <w:pStyle w:val="FootnoteText"/>
      </w:pPr>
      <w:r>
        <w:rPr>
          <w:rStyle w:val="FootnoteCharacters"/>
          <w:rFonts w:ascii="Arial" w:hAnsi="Arial"/>
        </w:rPr>
        <w:footnoteRef/>
      </w:r>
      <w:r>
        <w:tab/>
        <w:t xml:space="preserve">The </w:t>
      </w:r>
      <w:r>
        <w:rPr>
          <w:b/>
        </w:rPr>
        <w:t xml:space="preserve">Procurement Forum </w:t>
      </w:r>
      <w:r>
        <w:t xml:space="preserve">is open to commercial, governmental and none profit organisations engaged in the acquisition of information and communications technologies (ICT), products and services. </w:t>
      </w:r>
      <w:r>
        <w:rPr>
          <w:b/>
        </w:rPr>
        <w:t xml:space="preserve">Special Interest Groups </w:t>
      </w:r>
      <w:r>
        <w:t xml:space="preserve">are established to encourage members to jointly research, debate and progress key topics or sector interests that in turn add results, and contribute best practice methods and tools to the wider Procurement Forum knowledge base for the benefit of all members.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decimal"/>
      <w:lvlText w:val="%1."/>
      <w:lvlJc w:val="left"/>
      <w:pPr>
        <w:tabs>
          <w:tab w:val="num" w:pos="0"/>
        </w:tabs>
      </w:pPr>
    </w:lvl>
  </w:abstractNum>
  <w:abstractNum w:abstractNumId="1">
    <w:nsid w:val="4DD63FE0"/>
    <w:multiLevelType w:val="hybridMultilevel"/>
    <w:tmpl w:val="792038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Start w:val="3"/>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3CA"/>
    <w:rsid w:val="005403CA"/>
    <w:rsid w:val="006D59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3CA"/>
    <w:pPr>
      <w:suppressAutoHyphens/>
      <w:spacing w:after="0" w:line="240" w:lineRule="auto"/>
    </w:pPr>
    <w:rPr>
      <w:rFonts w:ascii="Times New Roman" w:eastAsia="Times New Roman" w:hAnsi="Times New Roman" w:cs="Times New Roman"/>
      <w:sz w:val="24"/>
      <w:szCs w:val="24"/>
      <w:lang w:val="en-GB" w:eastAsia="ar-SA"/>
    </w:rPr>
  </w:style>
  <w:style w:type="paragraph" w:styleId="Heading1">
    <w:name w:val="heading 1"/>
    <w:basedOn w:val="Normal"/>
    <w:next w:val="Normal"/>
    <w:link w:val="Heading1Char"/>
    <w:uiPriority w:val="9"/>
    <w:qFormat/>
    <w:rsid w:val="005403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403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403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5403CA"/>
    <w:rPr>
      <w:color w:val="0000FF"/>
      <w:u w:val="single"/>
    </w:rPr>
  </w:style>
  <w:style w:type="character" w:customStyle="1" w:styleId="FootnoteCharacters">
    <w:name w:val="Footnote Characters"/>
    <w:basedOn w:val="DefaultParagraphFont"/>
    <w:rsid w:val="005403CA"/>
    <w:rPr>
      <w:vertAlign w:val="superscript"/>
    </w:rPr>
  </w:style>
  <w:style w:type="character" w:styleId="Strong">
    <w:name w:val="Strong"/>
    <w:qFormat/>
    <w:rsid w:val="005403CA"/>
    <w:rPr>
      <w:b/>
      <w:bCs/>
    </w:rPr>
  </w:style>
  <w:style w:type="paragraph" w:customStyle="1" w:styleId="EuroSPIHeading1">
    <w:name w:val="EuroSPI Heading 1"/>
    <w:basedOn w:val="Heading1"/>
    <w:next w:val="EuroSPIText"/>
    <w:rsid w:val="005403CA"/>
    <w:pPr>
      <w:keepNext w:val="0"/>
      <w:spacing w:after="240"/>
    </w:pPr>
    <w:rPr>
      <w:rFonts w:ascii="Arial" w:eastAsia="Times New Roman" w:hAnsi="Arial" w:cs="Times New Roman"/>
      <w:bCs w:val="0"/>
      <w:i/>
      <w:color w:val="auto"/>
      <w:kern w:val="1"/>
      <w:szCs w:val="20"/>
      <w:lang w:val="de-DE"/>
    </w:rPr>
  </w:style>
  <w:style w:type="paragraph" w:customStyle="1" w:styleId="EuroSPIText">
    <w:name w:val="EuroSPI Text"/>
    <w:basedOn w:val="Normal"/>
    <w:rsid w:val="005403CA"/>
    <w:pPr>
      <w:widowControl w:val="0"/>
      <w:spacing w:before="160"/>
      <w:jc w:val="both"/>
    </w:pPr>
    <w:rPr>
      <w:rFonts w:ascii="Arial" w:hAnsi="Arial"/>
      <w:sz w:val="20"/>
      <w:szCs w:val="20"/>
    </w:rPr>
  </w:style>
  <w:style w:type="paragraph" w:customStyle="1" w:styleId="EuroSPIHeading2">
    <w:name w:val="EuroSPI Heading 2"/>
    <w:basedOn w:val="Heading2"/>
    <w:rsid w:val="005403CA"/>
    <w:pPr>
      <w:keepLines w:val="0"/>
      <w:spacing w:before="480" w:after="240"/>
    </w:pPr>
    <w:rPr>
      <w:rFonts w:ascii="Arial" w:eastAsia="Times New Roman" w:hAnsi="Arial" w:cs="Arial"/>
      <w:iCs/>
      <w:color w:val="auto"/>
      <w:sz w:val="28"/>
      <w:szCs w:val="28"/>
      <w:lang w:val="de-DE"/>
    </w:rPr>
  </w:style>
  <w:style w:type="paragraph" w:customStyle="1" w:styleId="EuroSPIHeading3">
    <w:name w:val="EuroSPI Heading 3"/>
    <w:basedOn w:val="Heading3"/>
    <w:next w:val="EuroSPIText"/>
    <w:rsid w:val="005403CA"/>
    <w:pPr>
      <w:keepLines w:val="0"/>
      <w:spacing w:before="240" w:after="60"/>
    </w:pPr>
    <w:rPr>
      <w:rFonts w:ascii="Arial" w:eastAsia="Times New Roman" w:hAnsi="Arial" w:cs="Arial"/>
      <w:b w:val="0"/>
      <w:i/>
      <w:color w:val="auto"/>
      <w:szCs w:val="26"/>
      <w:lang w:val="de-DE"/>
    </w:rPr>
  </w:style>
  <w:style w:type="paragraph" w:styleId="BodyText2">
    <w:name w:val="Body Text 2"/>
    <w:basedOn w:val="Normal"/>
    <w:link w:val="BodyText2Char"/>
    <w:semiHidden/>
    <w:rsid w:val="005403CA"/>
    <w:pPr>
      <w:jc w:val="center"/>
    </w:pPr>
    <w:rPr>
      <w:b/>
      <w:bCs/>
      <w:sz w:val="32"/>
    </w:rPr>
  </w:style>
  <w:style w:type="character" w:customStyle="1" w:styleId="BodyText2Char">
    <w:name w:val="Body Text 2 Char"/>
    <w:basedOn w:val="DefaultParagraphFont"/>
    <w:link w:val="BodyText2"/>
    <w:semiHidden/>
    <w:rsid w:val="005403CA"/>
    <w:rPr>
      <w:rFonts w:ascii="Times New Roman" w:eastAsia="Times New Roman" w:hAnsi="Times New Roman" w:cs="Times New Roman"/>
      <w:b/>
      <w:bCs/>
      <w:sz w:val="32"/>
      <w:szCs w:val="24"/>
      <w:lang w:val="en-GB" w:eastAsia="ar-SA"/>
    </w:rPr>
  </w:style>
  <w:style w:type="paragraph" w:customStyle="1" w:styleId="References">
    <w:name w:val="References"/>
    <w:basedOn w:val="Normal"/>
    <w:rsid w:val="005403CA"/>
    <w:pPr>
      <w:spacing w:line="220" w:lineRule="exact"/>
      <w:ind w:left="240" w:hanging="240"/>
    </w:pPr>
    <w:rPr>
      <w:sz w:val="18"/>
      <w:szCs w:val="20"/>
    </w:rPr>
  </w:style>
  <w:style w:type="paragraph" w:styleId="FootnoteText">
    <w:name w:val="footnote text"/>
    <w:basedOn w:val="Normal"/>
    <w:link w:val="FootnoteTextChar"/>
    <w:semiHidden/>
    <w:rsid w:val="005403CA"/>
    <w:rPr>
      <w:sz w:val="20"/>
      <w:szCs w:val="20"/>
    </w:rPr>
  </w:style>
  <w:style w:type="character" w:customStyle="1" w:styleId="FootnoteTextChar">
    <w:name w:val="Footnote Text Char"/>
    <w:basedOn w:val="DefaultParagraphFont"/>
    <w:link w:val="FootnoteText"/>
    <w:semiHidden/>
    <w:rsid w:val="005403CA"/>
    <w:rPr>
      <w:rFonts w:ascii="Times New Roman" w:eastAsia="Times New Roman" w:hAnsi="Times New Roman" w:cs="Times New Roman"/>
      <w:sz w:val="20"/>
      <w:szCs w:val="20"/>
      <w:lang w:val="en-GB" w:eastAsia="ar-SA"/>
    </w:rPr>
  </w:style>
  <w:style w:type="paragraph" w:customStyle="1" w:styleId="EuroSPIindentedtext">
    <w:name w:val="EuroSPI indented text"/>
    <w:basedOn w:val="Normal"/>
    <w:rsid w:val="005403CA"/>
    <w:pPr>
      <w:widowControl w:val="0"/>
      <w:suppressAutoHyphens w:val="0"/>
      <w:spacing w:before="160"/>
      <w:ind w:left="709"/>
      <w:jc w:val="both"/>
    </w:pPr>
    <w:rPr>
      <w:rFonts w:ascii="Arial" w:hAnsi="Arial"/>
      <w:sz w:val="20"/>
      <w:szCs w:val="20"/>
    </w:rPr>
  </w:style>
  <w:style w:type="paragraph" w:customStyle="1" w:styleId="EuroSPIAbstract">
    <w:name w:val="EuroSPI Abstract"/>
    <w:basedOn w:val="Normal"/>
    <w:rsid w:val="005403CA"/>
    <w:pPr>
      <w:suppressAutoHyphens w:val="0"/>
      <w:spacing w:before="600"/>
    </w:pPr>
    <w:rPr>
      <w:rFonts w:ascii="Arial" w:hAnsi="Arial"/>
      <w:b/>
      <w:bCs/>
      <w:sz w:val="20"/>
      <w:szCs w:val="20"/>
    </w:rPr>
  </w:style>
  <w:style w:type="paragraph" w:customStyle="1" w:styleId="EuroSPINames">
    <w:name w:val="EuroSPI Names"/>
    <w:basedOn w:val="Normal"/>
    <w:rsid w:val="005403CA"/>
    <w:pPr>
      <w:suppressAutoHyphens w:val="0"/>
      <w:jc w:val="center"/>
    </w:pPr>
    <w:rPr>
      <w:rFonts w:ascii="Verdana" w:hAnsi="Verdana" w:cs="Arial"/>
      <w:i/>
      <w:iCs/>
      <w:sz w:val="20"/>
      <w:szCs w:val="20"/>
      <w:lang w:val="de-DE"/>
    </w:rPr>
  </w:style>
  <w:style w:type="character" w:customStyle="1" w:styleId="Heading1Char">
    <w:name w:val="Heading 1 Char"/>
    <w:basedOn w:val="DefaultParagraphFont"/>
    <w:link w:val="Heading1"/>
    <w:uiPriority w:val="9"/>
    <w:rsid w:val="005403CA"/>
    <w:rPr>
      <w:rFonts w:asciiTheme="majorHAnsi" w:eastAsiaTheme="majorEastAsia" w:hAnsiTheme="majorHAnsi" w:cstheme="majorBidi"/>
      <w:b/>
      <w:bCs/>
      <w:color w:val="365F91" w:themeColor="accent1" w:themeShade="BF"/>
      <w:sz w:val="28"/>
      <w:szCs w:val="28"/>
      <w:lang w:val="en-GB" w:eastAsia="ar-SA"/>
    </w:rPr>
  </w:style>
  <w:style w:type="character" w:customStyle="1" w:styleId="Heading2Char">
    <w:name w:val="Heading 2 Char"/>
    <w:basedOn w:val="DefaultParagraphFont"/>
    <w:link w:val="Heading2"/>
    <w:uiPriority w:val="9"/>
    <w:semiHidden/>
    <w:rsid w:val="005403CA"/>
    <w:rPr>
      <w:rFonts w:asciiTheme="majorHAnsi" w:eastAsiaTheme="majorEastAsia" w:hAnsiTheme="majorHAnsi" w:cstheme="majorBidi"/>
      <w:b/>
      <w:bCs/>
      <w:color w:val="4F81BD" w:themeColor="accent1"/>
      <w:sz w:val="26"/>
      <w:szCs w:val="26"/>
      <w:lang w:val="en-GB" w:eastAsia="ar-SA"/>
    </w:rPr>
  </w:style>
  <w:style w:type="character" w:customStyle="1" w:styleId="Heading3Char">
    <w:name w:val="Heading 3 Char"/>
    <w:basedOn w:val="DefaultParagraphFont"/>
    <w:link w:val="Heading3"/>
    <w:uiPriority w:val="9"/>
    <w:semiHidden/>
    <w:rsid w:val="005403CA"/>
    <w:rPr>
      <w:rFonts w:asciiTheme="majorHAnsi" w:eastAsiaTheme="majorEastAsia" w:hAnsiTheme="majorHAnsi" w:cstheme="majorBidi"/>
      <w:b/>
      <w:bCs/>
      <w:color w:val="4F81BD" w:themeColor="accent1"/>
      <w:sz w:val="24"/>
      <w:szCs w:val="24"/>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3CA"/>
    <w:pPr>
      <w:suppressAutoHyphens/>
      <w:spacing w:after="0" w:line="240" w:lineRule="auto"/>
    </w:pPr>
    <w:rPr>
      <w:rFonts w:ascii="Times New Roman" w:eastAsia="Times New Roman" w:hAnsi="Times New Roman" w:cs="Times New Roman"/>
      <w:sz w:val="24"/>
      <w:szCs w:val="24"/>
      <w:lang w:val="en-GB" w:eastAsia="ar-SA"/>
    </w:rPr>
  </w:style>
  <w:style w:type="paragraph" w:styleId="Heading1">
    <w:name w:val="heading 1"/>
    <w:basedOn w:val="Normal"/>
    <w:next w:val="Normal"/>
    <w:link w:val="Heading1Char"/>
    <w:uiPriority w:val="9"/>
    <w:qFormat/>
    <w:rsid w:val="005403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403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403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5403CA"/>
    <w:rPr>
      <w:color w:val="0000FF"/>
      <w:u w:val="single"/>
    </w:rPr>
  </w:style>
  <w:style w:type="character" w:customStyle="1" w:styleId="FootnoteCharacters">
    <w:name w:val="Footnote Characters"/>
    <w:basedOn w:val="DefaultParagraphFont"/>
    <w:rsid w:val="005403CA"/>
    <w:rPr>
      <w:vertAlign w:val="superscript"/>
    </w:rPr>
  </w:style>
  <w:style w:type="character" w:styleId="Strong">
    <w:name w:val="Strong"/>
    <w:qFormat/>
    <w:rsid w:val="005403CA"/>
    <w:rPr>
      <w:b/>
      <w:bCs/>
    </w:rPr>
  </w:style>
  <w:style w:type="paragraph" w:customStyle="1" w:styleId="EuroSPIHeading1">
    <w:name w:val="EuroSPI Heading 1"/>
    <w:basedOn w:val="Heading1"/>
    <w:next w:val="EuroSPIText"/>
    <w:rsid w:val="005403CA"/>
    <w:pPr>
      <w:keepNext w:val="0"/>
      <w:spacing w:after="240"/>
    </w:pPr>
    <w:rPr>
      <w:rFonts w:ascii="Arial" w:eastAsia="Times New Roman" w:hAnsi="Arial" w:cs="Times New Roman"/>
      <w:bCs w:val="0"/>
      <w:i/>
      <w:color w:val="auto"/>
      <w:kern w:val="1"/>
      <w:szCs w:val="20"/>
      <w:lang w:val="de-DE"/>
    </w:rPr>
  </w:style>
  <w:style w:type="paragraph" w:customStyle="1" w:styleId="EuroSPIText">
    <w:name w:val="EuroSPI Text"/>
    <w:basedOn w:val="Normal"/>
    <w:rsid w:val="005403CA"/>
    <w:pPr>
      <w:widowControl w:val="0"/>
      <w:spacing w:before="160"/>
      <w:jc w:val="both"/>
    </w:pPr>
    <w:rPr>
      <w:rFonts w:ascii="Arial" w:hAnsi="Arial"/>
      <w:sz w:val="20"/>
      <w:szCs w:val="20"/>
    </w:rPr>
  </w:style>
  <w:style w:type="paragraph" w:customStyle="1" w:styleId="EuroSPIHeading2">
    <w:name w:val="EuroSPI Heading 2"/>
    <w:basedOn w:val="Heading2"/>
    <w:rsid w:val="005403CA"/>
    <w:pPr>
      <w:keepLines w:val="0"/>
      <w:spacing w:before="480" w:after="240"/>
    </w:pPr>
    <w:rPr>
      <w:rFonts w:ascii="Arial" w:eastAsia="Times New Roman" w:hAnsi="Arial" w:cs="Arial"/>
      <w:iCs/>
      <w:color w:val="auto"/>
      <w:sz w:val="28"/>
      <w:szCs w:val="28"/>
      <w:lang w:val="de-DE"/>
    </w:rPr>
  </w:style>
  <w:style w:type="paragraph" w:customStyle="1" w:styleId="EuroSPIHeading3">
    <w:name w:val="EuroSPI Heading 3"/>
    <w:basedOn w:val="Heading3"/>
    <w:next w:val="EuroSPIText"/>
    <w:rsid w:val="005403CA"/>
    <w:pPr>
      <w:keepLines w:val="0"/>
      <w:spacing w:before="240" w:after="60"/>
    </w:pPr>
    <w:rPr>
      <w:rFonts w:ascii="Arial" w:eastAsia="Times New Roman" w:hAnsi="Arial" w:cs="Arial"/>
      <w:b w:val="0"/>
      <w:i/>
      <w:color w:val="auto"/>
      <w:szCs w:val="26"/>
      <w:lang w:val="de-DE"/>
    </w:rPr>
  </w:style>
  <w:style w:type="paragraph" w:styleId="BodyText2">
    <w:name w:val="Body Text 2"/>
    <w:basedOn w:val="Normal"/>
    <w:link w:val="BodyText2Char"/>
    <w:semiHidden/>
    <w:rsid w:val="005403CA"/>
    <w:pPr>
      <w:jc w:val="center"/>
    </w:pPr>
    <w:rPr>
      <w:b/>
      <w:bCs/>
      <w:sz w:val="32"/>
    </w:rPr>
  </w:style>
  <w:style w:type="character" w:customStyle="1" w:styleId="BodyText2Char">
    <w:name w:val="Body Text 2 Char"/>
    <w:basedOn w:val="DefaultParagraphFont"/>
    <w:link w:val="BodyText2"/>
    <w:semiHidden/>
    <w:rsid w:val="005403CA"/>
    <w:rPr>
      <w:rFonts w:ascii="Times New Roman" w:eastAsia="Times New Roman" w:hAnsi="Times New Roman" w:cs="Times New Roman"/>
      <w:b/>
      <w:bCs/>
      <w:sz w:val="32"/>
      <w:szCs w:val="24"/>
      <w:lang w:val="en-GB" w:eastAsia="ar-SA"/>
    </w:rPr>
  </w:style>
  <w:style w:type="paragraph" w:customStyle="1" w:styleId="References">
    <w:name w:val="References"/>
    <w:basedOn w:val="Normal"/>
    <w:rsid w:val="005403CA"/>
    <w:pPr>
      <w:spacing w:line="220" w:lineRule="exact"/>
      <w:ind w:left="240" w:hanging="240"/>
    </w:pPr>
    <w:rPr>
      <w:sz w:val="18"/>
      <w:szCs w:val="20"/>
    </w:rPr>
  </w:style>
  <w:style w:type="paragraph" w:styleId="FootnoteText">
    <w:name w:val="footnote text"/>
    <w:basedOn w:val="Normal"/>
    <w:link w:val="FootnoteTextChar"/>
    <w:semiHidden/>
    <w:rsid w:val="005403CA"/>
    <w:rPr>
      <w:sz w:val="20"/>
      <w:szCs w:val="20"/>
    </w:rPr>
  </w:style>
  <w:style w:type="character" w:customStyle="1" w:styleId="FootnoteTextChar">
    <w:name w:val="Footnote Text Char"/>
    <w:basedOn w:val="DefaultParagraphFont"/>
    <w:link w:val="FootnoteText"/>
    <w:semiHidden/>
    <w:rsid w:val="005403CA"/>
    <w:rPr>
      <w:rFonts w:ascii="Times New Roman" w:eastAsia="Times New Roman" w:hAnsi="Times New Roman" w:cs="Times New Roman"/>
      <w:sz w:val="20"/>
      <w:szCs w:val="20"/>
      <w:lang w:val="en-GB" w:eastAsia="ar-SA"/>
    </w:rPr>
  </w:style>
  <w:style w:type="paragraph" w:customStyle="1" w:styleId="EuroSPIindentedtext">
    <w:name w:val="EuroSPI indented text"/>
    <w:basedOn w:val="Normal"/>
    <w:rsid w:val="005403CA"/>
    <w:pPr>
      <w:widowControl w:val="0"/>
      <w:suppressAutoHyphens w:val="0"/>
      <w:spacing w:before="160"/>
      <w:ind w:left="709"/>
      <w:jc w:val="both"/>
    </w:pPr>
    <w:rPr>
      <w:rFonts w:ascii="Arial" w:hAnsi="Arial"/>
      <w:sz w:val="20"/>
      <w:szCs w:val="20"/>
    </w:rPr>
  </w:style>
  <w:style w:type="paragraph" w:customStyle="1" w:styleId="EuroSPIAbstract">
    <w:name w:val="EuroSPI Abstract"/>
    <w:basedOn w:val="Normal"/>
    <w:rsid w:val="005403CA"/>
    <w:pPr>
      <w:suppressAutoHyphens w:val="0"/>
      <w:spacing w:before="600"/>
    </w:pPr>
    <w:rPr>
      <w:rFonts w:ascii="Arial" w:hAnsi="Arial"/>
      <w:b/>
      <w:bCs/>
      <w:sz w:val="20"/>
      <w:szCs w:val="20"/>
    </w:rPr>
  </w:style>
  <w:style w:type="paragraph" w:customStyle="1" w:styleId="EuroSPINames">
    <w:name w:val="EuroSPI Names"/>
    <w:basedOn w:val="Normal"/>
    <w:rsid w:val="005403CA"/>
    <w:pPr>
      <w:suppressAutoHyphens w:val="0"/>
      <w:jc w:val="center"/>
    </w:pPr>
    <w:rPr>
      <w:rFonts w:ascii="Verdana" w:hAnsi="Verdana" w:cs="Arial"/>
      <w:i/>
      <w:iCs/>
      <w:sz w:val="20"/>
      <w:szCs w:val="20"/>
      <w:lang w:val="de-DE"/>
    </w:rPr>
  </w:style>
  <w:style w:type="character" w:customStyle="1" w:styleId="Heading1Char">
    <w:name w:val="Heading 1 Char"/>
    <w:basedOn w:val="DefaultParagraphFont"/>
    <w:link w:val="Heading1"/>
    <w:uiPriority w:val="9"/>
    <w:rsid w:val="005403CA"/>
    <w:rPr>
      <w:rFonts w:asciiTheme="majorHAnsi" w:eastAsiaTheme="majorEastAsia" w:hAnsiTheme="majorHAnsi" w:cstheme="majorBidi"/>
      <w:b/>
      <w:bCs/>
      <w:color w:val="365F91" w:themeColor="accent1" w:themeShade="BF"/>
      <w:sz w:val="28"/>
      <w:szCs w:val="28"/>
      <w:lang w:val="en-GB" w:eastAsia="ar-SA"/>
    </w:rPr>
  </w:style>
  <w:style w:type="character" w:customStyle="1" w:styleId="Heading2Char">
    <w:name w:val="Heading 2 Char"/>
    <w:basedOn w:val="DefaultParagraphFont"/>
    <w:link w:val="Heading2"/>
    <w:uiPriority w:val="9"/>
    <w:semiHidden/>
    <w:rsid w:val="005403CA"/>
    <w:rPr>
      <w:rFonts w:asciiTheme="majorHAnsi" w:eastAsiaTheme="majorEastAsia" w:hAnsiTheme="majorHAnsi" w:cstheme="majorBidi"/>
      <w:b/>
      <w:bCs/>
      <w:color w:val="4F81BD" w:themeColor="accent1"/>
      <w:sz w:val="26"/>
      <w:szCs w:val="26"/>
      <w:lang w:val="en-GB" w:eastAsia="ar-SA"/>
    </w:rPr>
  </w:style>
  <w:style w:type="character" w:customStyle="1" w:styleId="Heading3Char">
    <w:name w:val="Heading 3 Char"/>
    <w:basedOn w:val="DefaultParagraphFont"/>
    <w:link w:val="Heading3"/>
    <w:uiPriority w:val="9"/>
    <w:semiHidden/>
    <w:rsid w:val="005403CA"/>
    <w:rPr>
      <w:rFonts w:asciiTheme="majorHAnsi" w:eastAsiaTheme="majorEastAsia" w:hAnsiTheme="majorHAnsi" w:cstheme="majorBidi"/>
      <w:b/>
      <w:bCs/>
      <w:color w:val="4F81BD" w:themeColor="accent1"/>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gal.mccaffery@dkit.ie" TargetMode="External"/><Relationship Id="rId13" Type="http://schemas.openxmlformats.org/officeDocument/2006/relationships/oleObject" Target="embeddings/oleObject1.bin"/><Relationship Id="rId18" Type="http://schemas.openxmlformats.org/officeDocument/2006/relationships/hyperlink" Target="http://www.sei.cmu.edu/publications/documents/06.reports/06sr001.htm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hyperlink" Target="http://www.automotive-his.de/download/HIS-WG-Assessments_v21.pdf" TargetMode="External"/><Relationship Id="rId2" Type="http://schemas.openxmlformats.org/officeDocument/2006/relationships/styles" Target="styles.xml"/><Relationship Id="rId16" Type="http://schemas.openxmlformats.org/officeDocument/2006/relationships/hyperlink" Target="http://www.nsd.ie/htm/ssii/stat.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Fergal.mccaffery@dkit.ie" TargetMode="External"/><Relationship Id="rId5" Type="http://schemas.openxmlformats.org/officeDocument/2006/relationships/webSettings" Target="webSettings.xml"/><Relationship Id="rId15" Type="http://schemas.openxmlformats.org/officeDocument/2006/relationships/hyperlink" Target="http://www.gemconsortium.org/download.asp?fid=327" TargetMode="External"/><Relationship Id="rId10" Type="http://schemas.openxmlformats.org/officeDocument/2006/relationships/hyperlink" Target="mailto:peter.moller@ul.ie"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mailto:ita.richardson@ul.ie" TargetMode="External"/><Relationship Id="rId14" Type="http://schemas.openxmlformats.org/officeDocument/2006/relationships/hyperlink" Target="http://www.forfa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4919</Words>
  <Characters>28039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E104-MORGANG</Company>
  <LinksUpToDate>false</LinksUpToDate>
  <CharactersWithSpaces>32893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Sonya Grimley</dc:creator>
  <cp:lastModifiedBy>Sonya Grimley</cp:lastModifiedBy>
  <cp:revision>1</cp:revision>
  <dcterms:created xsi:type="dcterms:W3CDTF">2012-03-08T15:18:00Z</dcterms:created>
  <dcterms:modified xsi:type="dcterms:W3CDTF">2012-03-08T15:25:00Z</dcterms:modified>
</cp:coreProperties>
</file>