
<file path=[Content_Types].xml><?xml version="1.0" encoding="utf-8"?>
<Types xmlns="http://schemas.openxmlformats.org/package/2006/content-types">
  <Override PartName="/word/document.xml" ContentType="application/vnd.openxmlformats-officedocument.wordprocessingml.document.main+xml"/>
  <Override PartName="/word/footer1.xml" ContentType="application/vnd.openxmlformats-officedocument.wordprocessingml.footer+xml"/>
  <Override PartName="/docProps/core.xml" ContentType="application/vnd.openxmlformats-package.core-properties+xml"/>
  <Override PartName="/docProps/app.xml" ContentType="application/vnd.openxmlformats-officedocument.extended-properties+xml"/>
  <Default Extension="xml" ContentType="application/xml"/>
  <Override PartName="/customXml/itemProps1.xml" ContentType="application/vnd.openxmlformats-officedocument.customXmlProperties+xml"/>
  <Override PartName="/word/webSettings.xml" ContentType="application/vnd.openxmlformats-officedocument.wordprocessingml.webSettings+xml"/>
  <Override PartName="/word/theme/theme1.xml" ContentType="application/vnd.openxmlformats-officedocument.theme+xml"/>
  <Override PartName="/word/endnotes.xml" ContentType="application/vnd.openxmlformats-officedocument.wordprocessingml.endnotes+xml"/>
  <Override PartName="/word/header1.xml" ContentType="application/vnd.openxmlformats-officedocument.wordprocessingml.header+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4F6B" w:rsidRDefault="00BE4F6B" w:rsidP="00BE4F6B">
      <w:pPr>
        <w:pStyle w:val="NoSpacing"/>
        <w:jc w:val="center"/>
        <w:rPr>
          <w:b/>
          <w:sz w:val="28"/>
          <w:szCs w:val="28"/>
        </w:rPr>
      </w:pPr>
      <w:r w:rsidRPr="00BE4F6B">
        <w:rPr>
          <w:b/>
          <w:sz w:val="28"/>
          <w:szCs w:val="28"/>
        </w:rPr>
        <w:t>The Dublin Municipal Officers’ Associatio</w:t>
      </w:r>
      <w:r>
        <w:rPr>
          <w:b/>
          <w:sz w:val="28"/>
          <w:szCs w:val="28"/>
        </w:rPr>
        <w:t xml:space="preserve">n, </w:t>
      </w:r>
    </w:p>
    <w:p w:rsidR="00BE4F6B" w:rsidRPr="00BE4F6B" w:rsidRDefault="00BE4F6B" w:rsidP="00BE4F6B">
      <w:pPr>
        <w:pStyle w:val="NoSpacing"/>
        <w:jc w:val="center"/>
        <w:rPr>
          <w:b/>
          <w:sz w:val="28"/>
          <w:szCs w:val="28"/>
        </w:rPr>
      </w:pPr>
      <w:r>
        <w:rPr>
          <w:b/>
          <w:sz w:val="28"/>
          <w:szCs w:val="28"/>
        </w:rPr>
        <w:t>Local Government Trade Unionism &amp; the 1916 Rising</w:t>
      </w:r>
    </w:p>
    <w:p w:rsidR="00BE4F6B" w:rsidRDefault="00BE4F6B" w:rsidP="00BE4F6B">
      <w:pPr>
        <w:pStyle w:val="NoSpacing"/>
      </w:pPr>
    </w:p>
    <w:p w:rsidR="00BE4F6B" w:rsidRDefault="00BE4F6B" w:rsidP="00E444F6">
      <w:pPr>
        <w:pStyle w:val="NoSpacing"/>
        <w:jc w:val="both"/>
        <w:rPr>
          <w:rFonts w:cs="Times New Roman"/>
          <w:sz w:val="22"/>
          <w:szCs w:val="22"/>
        </w:rPr>
      </w:pPr>
      <w:r w:rsidRPr="00E444F6">
        <w:rPr>
          <w:rFonts w:cs="Times New Roman"/>
          <w:sz w:val="22"/>
          <w:szCs w:val="22"/>
        </w:rPr>
        <w:t>In December 1918, as the result</w:t>
      </w:r>
      <w:r w:rsidR="00633727">
        <w:rPr>
          <w:rFonts w:cs="Times New Roman"/>
          <w:sz w:val="22"/>
          <w:szCs w:val="22"/>
        </w:rPr>
        <w:t xml:space="preserve"> of the long-deferred General E</w:t>
      </w:r>
      <w:r w:rsidRPr="00E444F6">
        <w:rPr>
          <w:rFonts w:cs="Times New Roman"/>
          <w:sz w:val="22"/>
          <w:szCs w:val="22"/>
        </w:rPr>
        <w:t>lection became apparent, Sir Henry Augustus Robinson, President of the Local Government Board, observed that ‘It is a fair and square fight’ between Dublin Castle and Sinn Féin as to who is to govern the country.</w:t>
      </w:r>
      <w:r w:rsidRPr="00E444F6">
        <w:rPr>
          <w:rStyle w:val="EndnoteReference"/>
          <w:rFonts w:cs="Times New Roman"/>
          <w:sz w:val="22"/>
          <w:szCs w:val="22"/>
        </w:rPr>
        <w:endnoteReference w:id="1"/>
      </w:r>
      <w:r w:rsidRPr="00E444F6">
        <w:rPr>
          <w:rFonts w:cs="Times New Roman"/>
          <w:sz w:val="22"/>
          <w:szCs w:val="22"/>
        </w:rPr>
        <w:t xml:space="preserve"> Robinson understood much earlier than any other member of the British administration that the electoral triumph of Sinn Féin and the assembly of Dáil Éireann represented a new and much more formidable challenge than the familiar Fenian incendiaries or agrarian outrage.  Arthur Griffith, founder and ideological guide of Sinn Féin, urged upon the Dáil the strategy of organising a counter-state from the ground up that would be recognised by the Irish people and thus deprive the Castle administration of legitimacy.</w:t>
      </w:r>
      <w:r w:rsidRPr="00E444F6">
        <w:rPr>
          <w:rStyle w:val="EndnoteReference"/>
          <w:rFonts w:cs="Times New Roman"/>
          <w:sz w:val="22"/>
          <w:szCs w:val="22"/>
        </w:rPr>
        <w:endnoteReference w:id="2"/>
      </w:r>
      <w:r w:rsidRPr="00E444F6">
        <w:rPr>
          <w:rFonts w:cs="Times New Roman"/>
          <w:sz w:val="22"/>
          <w:szCs w:val="22"/>
        </w:rPr>
        <w:t xml:space="preserve"> This counter-state would be a national administration built upon a local base.  A further step in the success of the counter-state was the 1920 local elections, the first for six years, when Sinn Féin took control of urban and county councils.  The claim of the Dáil to be the legitimate government of an independent Irish state, hitherto largely propagandist, could now take on definite state forms as the local authorities transferred allegiance from the Local Government Board in Custom House to the Dáil Éireann Department of Local Government.</w:t>
      </w:r>
      <w:r w:rsidRPr="00E444F6">
        <w:rPr>
          <w:rStyle w:val="EndnoteReference"/>
          <w:rFonts w:cs="Times New Roman"/>
          <w:sz w:val="22"/>
          <w:szCs w:val="22"/>
        </w:rPr>
        <w:endnoteReference w:id="3"/>
      </w:r>
      <w:r w:rsidRPr="00E444F6">
        <w:rPr>
          <w:rFonts w:cs="Times New Roman"/>
          <w:sz w:val="22"/>
          <w:szCs w:val="22"/>
        </w:rPr>
        <w:t xml:space="preserve"> The success of the counter-state strategy of taking control of local government was due in large part to the spectacular growth of trade union organisation amongst the permanent officials in the urban and county councils in a new trade union of local government officials, the Irish Local Government Officers’ Trade Union (ILGOU).  Driving the foundation and rapid growth of the ILGOU was a new leadership in the Dublin Municipal Officers’ Association (DMOA), radicalised by the 1916 Rising.</w:t>
      </w:r>
      <w:r w:rsidRPr="00E444F6">
        <w:rPr>
          <w:rStyle w:val="EndnoteReference"/>
          <w:rFonts w:cs="Times New Roman"/>
          <w:sz w:val="22"/>
          <w:szCs w:val="22"/>
        </w:rPr>
        <w:endnoteReference w:id="4"/>
      </w:r>
    </w:p>
    <w:p w:rsidR="00633727" w:rsidRPr="00E444F6" w:rsidRDefault="00633727" w:rsidP="00E444F6">
      <w:pPr>
        <w:pStyle w:val="NoSpacing"/>
        <w:jc w:val="both"/>
        <w:rPr>
          <w:rFonts w:cs="Times New Roman"/>
          <w:sz w:val="22"/>
          <w:szCs w:val="22"/>
        </w:rPr>
      </w:pPr>
    </w:p>
    <w:p w:rsidR="00633727" w:rsidRDefault="00BE4F6B" w:rsidP="00E444F6">
      <w:pPr>
        <w:pStyle w:val="NoSpacing"/>
        <w:jc w:val="both"/>
        <w:rPr>
          <w:rFonts w:cs="Times New Roman"/>
          <w:sz w:val="22"/>
          <w:szCs w:val="22"/>
        </w:rPr>
      </w:pPr>
      <w:r w:rsidRPr="00E444F6">
        <w:rPr>
          <w:rFonts w:cs="Times New Roman"/>
          <w:sz w:val="22"/>
          <w:szCs w:val="22"/>
        </w:rPr>
        <w:t>The Local Government (Ireland) Act 1898 ended the gentry-dominated Grand Juries and Freeman Rolls and replaced them by locally elected county, urban district and rural district councils.  With a fran</w:t>
      </w:r>
      <w:r w:rsidR="00633727">
        <w:rPr>
          <w:rFonts w:cs="Times New Roman"/>
          <w:sz w:val="22"/>
          <w:szCs w:val="22"/>
        </w:rPr>
        <w:t>chise restricted to ratepayers ‘economy’</w:t>
      </w:r>
      <w:r w:rsidRPr="00E444F6">
        <w:rPr>
          <w:rFonts w:cs="Times New Roman"/>
          <w:sz w:val="22"/>
          <w:szCs w:val="22"/>
        </w:rPr>
        <w:t xml:space="preserve"> was an effective electioneering slogan deployed by both Unionist and Nationalist candidates for local elections.  The appointment, salaries and conditions of service of the permanent officials employed by the local authorities came under regular and sustained attack.  In response the Dublin Corporation officials decided that their best defence lay in a permanent organisation.  In October 1901 the DMOA held its first AGM.  The membership included all professional and clerical staff of the City Council.</w:t>
      </w:r>
      <w:r w:rsidRPr="00E444F6">
        <w:rPr>
          <w:rStyle w:val="EndnoteReference"/>
          <w:rFonts w:cs="Times New Roman"/>
          <w:sz w:val="22"/>
          <w:szCs w:val="22"/>
        </w:rPr>
        <w:endnoteReference w:id="5"/>
      </w:r>
      <w:r w:rsidRPr="00E444F6">
        <w:rPr>
          <w:rFonts w:cs="Times New Roman"/>
          <w:sz w:val="22"/>
          <w:szCs w:val="22"/>
        </w:rPr>
        <w:t xml:space="preserve"> Despite the continued attacks on the officers the DMOA remained conservative in its ambitions, reflecting the status-conscious membership, despite the occasional emergence of individuals who urged a more militant attitude.  One of those militants was Edward Kent, a clerk in the City Treasurer’s Office, then becoming better known by the Irish name</w:t>
      </w:r>
      <w:r w:rsidR="00633727">
        <w:rPr>
          <w:rFonts w:cs="Times New Roman"/>
          <w:sz w:val="22"/>
          <w:szCs w:val="22"/>
        </w:rPr>
        <w:t xml:space="preserve"> of Éamonn Ceannt.</w:t>
      </w:r>
      <w:r w:rsidRPr="00E444F6">
        <w:rPr>
          <w:rFonts w:cs="Times New Roman"/>
          <w:sz w:val="22"/>
          <w:szCs w:val="22"/>
        </w:rPr>
        <w:t xml:space="preserve">   </w:t>
      </w:r>
    </w:p>
    <w:p w:rsidR="00633727" w:rsidRDefault="00633727" w:rsidP="00E444F6">
      <w:pPr>
        <w:pStyle w:val="NoSpacing"/>
        <w:jc w:val="both"/>
        <w:rPr>
          <w:rFonts w:cs="Times New Roman"/>
          <w:sz w:val="22"/>
          <w:szCs w:val="22"/>
        </w:rPr>
      </w:pPr>
    </w:p>
    <w:p w:rsidR="0044362F" w:rsidRDefault="00BE4F6B" w:rsidP="00E444F6">
      <w:pPr>
        <w:pStyle w:val="NoSpacing"/>
        <w:jc w:val="both"/>
        <w:rPr>
          <w:rFonts w:cs="Times New Roman"/>
          <w:sz w:val="22"/>
          <w:szCs w:val="22"/>
        </w:rPr>
      </w:pPr>
      <w:r w:rsidRPr="00E444F6">
        <w:rPr>
          <w:rFonts w:cs="Times New Roman"/>
          <w:sz w:val="22"/>
          <w:szCs w:val="22"/>
        </w:rPr>
        <w:t xml:space="preserve">Ceannt was elected </w:t>
      </w:r>
      <w:r w:rsidR="00633727">
        <w:rPr>
          <w:rFonts w:cs="Times New Roman"/>
          <w:sz w:val="22"/>
          <w:szCs w:val="22"/>
        </w:rPr>
        <w:t xml:space="preserve">DMOA </w:t>
      </w:r>
      <w:r w:rsidRPr="00E444F6">
        <w:rPr>
          <w:rFonts w:cs="Times New Roman"/>
          <w:sz w:val="22"/>
          <w:szCs w:val="22"/>
        </w:rPr>
        <w:t xml:space="preserve">Vice-Chairman in 1908 and in the following year Chairman.  He served on the Executive in 1911 and 1912, resigning from </w:t>
      </w:r>
      <w:r w:rsidR="00633727">
        <w:rPr>
          <w:rFonts w:cs="Times New Roman"/>
          <w:sz w:val="22"/>
          <w:szCs w:val="22"/>
        </w:rPr>
        <w:t>it</w:t>
      </w:r>
      <w:r w:rsidRPr="00E444F6">
        <w:rPr>
          <w:rFonts w:cs="Times New Roman"/>
          <w:sz w:val="22"/>
          <w:szCs w:val="22"/>
        </w:rPr>
        <w:t xml:space="preserve"> in 1913.  These years marked the rise of James Larkin and the more aggressive trade unionism of the ITGWU.  Ceannt proposed, unsuccessfully, that the DMOA support the striking carters in 1908.  He also proposed that the DMOA should amalgamate with the Civil Service Guild to bring the local officers and the national civil servants together in a single organisation.  Ceannt was a committed activist.  In these years </w:t>
      </w:r>
      <w:r w:rsidR="00633727">
        <w:rPr>
          <w:rFonts w:cs="Times New Roman"/>
          <w:sz w:val="22"/>
          <w:szCs w:val="22"/>
        </w:rPr>
        <w:t>he not only served on the DMOA E</w:t>
      </w:r>
      <w:r w:rsidRPr="00E444F6">
        <w:rPr>
          <w:rFonts w:cs="Times New Roman"/>
          <w:sz w:val="22"/>
          <w:szCs w:val="22"/>
        </w:rPr>
        <w:t>xecutive but also in the Gaelic League, and in the Sinn Féin</w:t>
      </w:r>
      <w:r w:rsidR="00633727">
        <w:rPr>
          <w:rFonts w:cs="Times New Roman"/>
          <w:sz w:val="22"/>
          <w:szCs w:val="22"/>
        </w:rPr>
        <w:t xml:space="preserve"> C</w:t>
      </w:r>
      <w:r w:rsidRPr="00E444F6">
        <w:rPr>
          <w:rFonts w:cs="Times New Roman"/>
          <w:sz w:val="22"/>
          <w:szCs w:val="22"/>
        </w:rPr>
        <w:t>ouncil, where he spoke in defence of the 1913 locked out workers against Arthur Griffith.  His activism led to his induction into the revolutionary Irish Republican Brotherhood</w:t>
      </w:r>
      <w:r w:rsidR="00633727">
        <w:rPr>
          <w:rFonts w:cs="Times New Roman"/>
          <w:sz w:val="22"/>
          <w:szCs w:val="22"/>
        </w:rPr>
        <w:t xml:space="preserve"> (IRB)</w:t>
      </w:r>
      <w:r w:rsidRPr="00E444F6">
        <w:rPr>
          <w:rFonts w:cs="Times New Roman"/>
          <w:sz w:val="22"/>
          <w:szCs w:val="22"/>
        </w:rPr>
        <w:t xml:space="preserve"> in 1911 by Seán MacDiarmada.  He was a founder of the Irish Volunteers in November 1913 and, by 1916, was Director of Communicatio</w:t>
      </w:r>
      <w:r w:rsidR="00633727">
        <w:rPr>
          <w:rFonts w:cs="Times New Roman"/>
          <w:sz w:val="22"/>
          <w:szCs w:val="22"/>
        </w:rPr>
        <w:t>ns on the Volunteer Executive, C</w:t>
      </w:r>
      <w:r w:rsidRPr="00E444F6">
        <w:rPr>
          <w:rFonts w:cs="Times New Roman"/>
          <w:sz w:val="22"/>
          <w:szCs w:val="22"/>
        </w:rPr>
        <w:t>ommandant of the 4</w:t>
      </w:r>
      <w:r w:rsidRPr="00E444F6">
        <w:rPr>
          <w:rFonts w:cs="Times New Roman"/>
          <w:sz w:val="22"/>
          <w:szCs w:val="22"/>
          <w:vertAlign w:val="superscript"/>
        </w:rPr>
        <w:t>th</w:t>
      </w:r>
      <w:r w:rsidRPr="00E444F6">
        <w:rPr>
          <w:rFonts w:cs="Times New Roman"/>
          <w:sz w:val="22"/>
          <w:szCs w:val="22"/>
        </w:rPr>
        <w:t xml:space="preserve"> Battalion as well as acting as a key planner of the 1916 Rising in the IRB Military Council.</w:t>
      </w:r>
      <w:r w:rsidRPr="00E444F6">
        <w:rPr>
          <w:rStyle w:val="EndnoteReference"/>
          <w:rFonts w:cs="Times New Roman"/>
          <w:sz w:val="22"/>
          <w:szCs w:val="22"/>
        </w:rPr>
        <w:endnoteReference w:id="6"/>
      </w:r>
      <w:r w:rsidRPr="00E444F6">
        <w:rPr>
          <w:rFonts w:cs="Times New Roman"/>
          <w:sz w:val="22"/>
          <w:szCs w:val="22"/>
        </w:rPr>
        <w:t xml:space="preserve"> </w:t>
      </w:r>
      <w:r w:rsidR="00633727">
        <w:rPr>
          <w:rFonts w:cs="Times New Roman"/>
          <w:sz w:val="22"/>
          <w:szCs w:val="22"/>
        </w:rPr>
        <w:t>As C</w:t>
      </w:r>
      <w:r w:rsidRPr="00E444F6">
        <w:rPr>
          <w:rFonts w:cs="Times New Roman"/>
          <w:sz w:val="22"/>
          <w:szCs w:val="22"/>
        </w:rPr>
        <w:t>ommandant of the 4</w:t>
      </w:r>
      <w:r w:rsidRPr="00E444F6">
        <w:rPr>
          <w:rFonts w:cs="Times New Roman"/>
          <w:sz w:val="22"/>
          <w:szCs w:val="22"/>
          <w:vertAlign w:val="superscript"/>
        </w:rPr>
        <w:t>th</w:t>
      </w:r>
      <w:r w:rsidRPr="00E444F6">
        <w:rPr>
          <w:rFonts w:cs="Times New Roman"/>
          <w:sz w:val="22"/>
          <w:szCs w:val="22"/>
        </w:rPr>
        <w:t xml:space="preserve"> Battalion Ceannt was in charge of operations at the South Dublin Union, controlling access to the city from Islandbridge and Richmond Barracks.  One of the last to surrender, Ceannt was defiant to the end.  He was executed on 8 May, along with Michael Mallin and Seán Heuston.  In his last note to his wife Áine he suggested she apply to the DMOA for assistance.</w:t>
      </w:r>
      <w:r w:rsidRPr="00E444F6">
        <w:rPr>
          <w:rStyle w:val="EndnoteReference"/>
          <w:rFonts w:cs="Times New Roman"/>
          <w:sz w:val="22"/>
          <w:szCs w:val="22"/>
        </w:rPr>
        <w:endnoteReference w:id="7"/>
      </w:r>
    </w:p>
    <w:p w:rsidR="00633727" w:rsidRPr="00E444F6" w:rsidRDefault="00633727" w:rsidP="00E444F6">
      <w:pPr>
        <w:pStyle w:val="NoSpacing"/>
        <w:jc w:val="both"/>
        <w:rPr>
          <w:rFonts w:cs="Times New Roman"/>
          <w:sz w:val="22"/>
          <w:szCs w:val="22"/>
        </w:rPr>
      </w:pPr>
    </w:p>
    <w:p w:rsidR="00BE4F6B" w:rsidRDefault="00BE4F6B" w:rsidP="00E444F6">
      <w:pPr>
        <w:pStyle w:val="NoSpacing"/>
        <w:jc w:val="both"/>
        <w:rPr>
          <w:rFonts w:cs="Times New Roman"/>
          <w:sz w:val="22"/>
          <w:szCs w:val="22"/>
        </w:rPr>
      </w:pPr>
      <w:r w:rsidRPr="00E444F6">
        <w:rPr>
          <w:rFonts w:cs="Times New Roman"/>
          <w:sz w:val="22"/>
          <w:szCs w:val="22"/>
        </w:rPr>
        <w:t>Within the ranks of the DMOA there was a growing resentment at the inflation in food prices and the curtailment of salaries triggered by the outbreak of world war in 1914.  Only disciplined and militant trade unions could hope to fulfil their primary objective of defending members’ living standards.  In this fundamental task the DMOA</w:t>
      </w:r>
      <w:r w:rsidR="00633727">
        <w:rPr>
          <w:rFonts w:cs="Times New Roman"/>
          <w:sz w:val="22"/>
          <w:szCs w:val="22"/>
        </w:rPr>
        <w:t xml:space="preserve"> E</w:t>
      </w:r>
      <w:r w:rsidRPr="00E444F6">
        <w:rPr>
          <w:rFonts w:cs="Times New Roman"/>
          <w:sz w:val="22"/>
          <w:szCs w:val="22"/>
        </w:rPr>
        <w:t xml:space="preserve">xecutive was clearly failing.  Resentment at the erosion of wages amongst the </w:t>
      </w:r>
      <w:r w:rsidR="00633727">
        <w:rPr>
          <w:rFonts w:cs="Times New Roman"/>
          <w:sz w:val="22"/>
          <w:szCs w:val="22"/>
        </w:rPr>
        <w:t xml:space="preserve">DMOA </w:t>
      </w:r>
      <w:r w:rsidRPr="00E444F6">
        <w:rPr>
          <w:rFonts w:cs="Times New Roman"/>
          <w:sz w:val="22"/>
          <w:szCs w:val="22"/>
        </w:rPr>
        <w:t>general membership was channelled by a new leadership that emerged after</w:t>
      </w:r>
      <w:r w:rsidR="00633727">
        <w:rPr>
          <w:rFonts w:cs="Times New Roman"/>
          <w:sz w:val="22"/>
          <w:szCs w:val="22"/>
        </w:rPr>
        <w:t xml:space="preserve"> the</w:t>
      </w:r>
      <w:r w:rsidRPr="00E444F6">
        <w:rPr>
          <w:rFonts w:cs="Times New Roman"/>
          <w:sz w:val="22"/>
          <w:szCs w:val="22"/>
        </w:rPr>
        <w:t xml:space="preserve"> 1916 Rising. Abandoning the d</w:t>
      </w:r>
      <w:r w:rsidR="00633727">
        <w:rPr>
          <w:rFonts w:cs="Times New Roman"/>
          <w:sz w:val="22"/>
          <w:szCs w:val="22"/>
        </w:rPr>
        <w:t>eferential tactics of previous E</w:t>
      </w:r>
      <w:r w:rsidRPr="00E444F6">
        <w:rPr>
          <w:rFonts w:cs="Times New Roman"/>
          <w:sz w:val="22"/>
          <w:szCs w:val="22"/>
        </w:rPr>
        <w:t>xecutives, which relied on quiet influence amongst the councillors, a new leadership of 1916 veterans and sympathisers came to the fore ready to harness this resentment to the cause of the Republic.   Initially the reaction within the DMOA to the Rising was muted.  Withi</w:t>
      </w:r>
      <w:r w:rsidR="00633727">
        <w:rPr>
          <w:rFonts w:cs="Times New Roman"/>
          <w:sz w:val="22"/>
          <w:szCs w:val="22"/>
        </w:rPr>
        <w:t>n a week of the executions the E</w:t>
      </w:r>
      <w:r w:rsidRPr="00E444F6">
        <w:rPr>
          <w:rFonts w:cs="Times New Roman"/>
          <w:sz w:val="22"/>
          <w:szCs w:val="22"/>
        </w:rPr>
        <w:t>xecutive recorded a vote of sympathy ‘with Mrs Kent on the death of Mr E. Kent and with Mrs MacBride on the death of Mr. J. MacBride’.</w:t>
      </w:r>
      <w:r w:rsidRPr="00E444F6">
        <w:rPr>
          <w:rStyle w:val="EndnoteReference"/>
          <w:rFonts w:cs="Times New Roman"/>
          <w:sz w:val="22"/>
          <w:szCs w:val="22"/>
        </w:rPr>
        <w:endnoteReference w:id="8"/>
      </w:r>
      <w:r w:rsidRPr="00E444F6">
        <w:rPr>
          <w:rFonts w:cs="Times New Roman"/>
          <w:sz w:val="22"/>
          <w:szCs w:val="22"/>
        </w:rPr>
        <w:t xml:space="preserve"> John MacBride was employed as </w:t>
      </w:r>
      <w:r w:rsidR="00633727">
        <w:rPr>
          <w:rFonts w:cs="Times New Roman"/>
          <w:sz w:val="22"/>
          <w:szCs w:val="22"/>
        </w:rPr>
        <w:t xml:space="preserve">a </w:t>
      </w:r>
      <w:r w:rsidRPr="00E444F6">
        <w:rPr>
          <w:rFonts w:cs="Times New Roman"/>
          <w:sz w:val="22"/>
          <w:szCs w:val="22"/>
        </w:rPr>
        <w:t>water bailiff and was a member of the DMOA.  A proposal for the relief of dependents received no support.  It was only at the December 1916 AGM, following protests from the floor, that a fund was inaugurated to assist Ceannt’s widow and children.</w:t>
      </w:r>
      <w:r w:rsidRPr="00E444F6">
        <w:rPr>
          <w:rStyle w:val="EndnoteReference"/>
          <w:rFonts w:cs="Times New Roman"/>
          <w:sz w:val="22"/>
          <w:szCs w:val="22"/>
        </w:rPr>
        <w:endnoteReference w:id="9"/>
      </w:r>
      <w:r w:rsidRPr="00E444F6">
        <w:rPr>
          <w:rFonts w:cs="Times New Roman"/>
          <w:sz w:val="22"/>
          <w:szCs w:val="22"/>
        </w:rPr>
        <w:t xml:space="preserve"> The protests from the floor mark a new leadership making its presence felt.  </w:t>
      </w:r>
    </w:p>
    <w:p w:rsidR="00633727" w:rsidRPr="00E444F6" w:rsidRDefault="00633727" w:rsidP="00E444F6">
      <w:pPr>
        <w:pStyle w:val="NoSpacing"/>
        <w:jc w:val="both"/>
        <w:rPr>
          <w:rFonts w:cs="Times New Roman"/>
          <w:sz w:val="22"/>
          <w:szCs w:val="22"/>
        </w:rPr>
      </w:pPr>
    </w:p>
    <w:p w:rsidR="00BE4F6B" w:rsidRDefault="00BE4F6B" w:rsidP="00E444F6">
      <w:pPr>
        <w:pStyle w:val="NoSpacing"/>
        <w:jc w:val="both"/>
        <w:rPr>
          <w:rFonts w:eastAsia="Cambria" w:cs="Times New Roman"/>
          <w:sz w:val="22"/>
          <w:szCs w:val="22"/>
        </w:rPr>
      </w:pPr>
      <w:r w:rsidRPr="00E444F6">
        <w:rPr>
          <w:rFonts w:eastAsia="Cambria" w:cs="Times New Roman"/>
          <w:sz w:val="22"/>
          <w:szCs w:val="22"/>
        </w:rPr>
        <w:t>In early 1917 a group of activists, many of them IRB men and some of whom had participated in the Rising, took control of the DMOA.  They then used the DMOA to launch the Irish Local Government Officers Trade Union (ILGOU) as a national trade union of local government officials that would support the Dáil Éireann department of local government as the only legitimate state authority in Ireland.   Members of this group of activists included He</w:t>
      </w:r>
      <w:r w:rsidR="00633727">
        <w:rPr>
          <w:rFonts w:eastAsia="Cambria" w:cs="Times New Roman"/>
          <w:sz w:val="22"/>
          <w:szCs w:val="22"/>
        </w:rPr>
        <w:t>nry Mangan, the City Accountant;</w:t>
      </w:r>
      <w:r w:rsidRPr="00E444F6">
        <w:rPr>
          <w:rFonts w:eastAsia="Cambria" w:cs="Times New Roman"/>
          <w:sz w:val="22"/>
          <w:szCs w:val="22"/>
        </w:rPr>
        <w:t xml:space="preserve"> Moynihan the City Engineer</w:t>
      </w:r>
      <w:r w:rsidR="00633727">
        <w:rPr>
          <w:rFonts w:eastAsia="Cambria" w:cs="Times New Roman"/>
          <w:sz w:val="22"/>
          <w:szCs w:val="22"/>
        </w:rPr>
        <w:t>,</w:t>
      </w:r>
      <w:r w:rsidRPr="00E444F6">
        <w:rPr>
          <w:rFonts w:eastAsia="Cambria" w:cs="Times New Roman"/>
          <w:sz w:val="22"/>
          <w:szCs w:val="22"/>
        </w:rPr>
        <w:t xml:space="preserve"> and Joseph Hutchinson, also in th</w:t>
      </w:r>
      <w:r w:rsidR="00633727">
        <w:rPr>
          <w:rFonts w:eastAsia="Cambria" w:cs="Times New Roman"/>
          <w:sz w:val="22"/>
          <w:szCs w:val="22"/>
        </w:rPr>
        <w:t xml:space="preserve">e City Accountant’s office; </w:t>
      </w:r>
      <w:r w:rsidRPr="00E444F6">
        <w:rPr>
          <w:rFonts w:eastAsia="Cambria" w:cs="Times New Roman"/>
          <w:sz w:val="22"/>
          <w:szCs w:val="22"/>
        </w:rPr>
        <w:t xml:space="preserve">and </w:t>
      </w:r>
      <w:r w:rsidR="00633727">
        <w:rPr>
          <w:rFonts w:eastAsia="Cambria" w:cs="Times New Roman"/>
          <w:sz w:val="22"/>
          <w:szCs w:val="22"/>
        </w:rPr>
        <w:t>Thomas Gay of the Capel Street L</w:t>
      </w:r>
      <w:r w:rsidRPr="00E444F6">
        <w:rPr>
          <w:rFonts w:eastAsia="Cambria" w:cs="Times New Roman"/>
          <w:sz w:val="22"/>
          <w:szCs w:val="22"/>
        </w:rPr>
        <w:t>ibrary. Mangan, Hutchinson and Moynihan had been involved in 1907 in a project to erect a Celtic Cross on the site of the Battle of Fontenoy of 1745, where the Irish Brigade led by Charles O’Brien, 6</w:t>
      </w:r>
      <w:r w:rsidRPr="00E444F6">
        <w:rPr>
          <w:rFonts w:eastAsia="Cambria" w:cs="Times New Roman"/>
          <w:sz w:val="22"/>
          <w:szCs w:val="22"/>
          <w:vertAlign w:val="superscript"/>
        </w:rPr>
        <w:t>th</w:t>
      </w:r>
      <w:r w:rsidRPr="00E444F6">
        <w:rPr>
          <w:rFonts w:eastAsia="Cambria" w:cs="Times New Roman"/>
          <w:sz w:val="22"/>
          <w:szCs w:val="22"/>
        </w:rPr>
        <w:t xml:space="preserve"> Viscount Clare defeated the English forces.  Mangan was also active in the Celtic Literary Society and wrote plays on revivalist themes.  </w:t>
      </w:r>
      <w:r w:rsidRPr="00E444F6">
        <w:rPr>
          <w:rFonts w:cs="Times New Roman"/>
          <w:sz w:val="22"/>
          <w:szCs w:val="22"/>
        </w:rPr>
        <w:t>Mangan was close to Arthur Griffith and had drafted the Sinn Féin policy on a National Civil Service Scheme.</w:t>
      </w:r>
      <w:r w:rsidRPr="00E444F6">
        <w:rPr>
          <w:rStyle w:val="EndnoteReference"/>
          <w:rFonts w:cs="Times New Roman"/>
          <w:sz w:val="22"/>
          <w:szCs w:val="22"/>
        </w:rPr>
        <w:endnoteReference w:id="10"/>
      </w:r>
      <w:r w:rsidRPr="00E444F6">
        <w:rPr>
          <w:rFonts w:eastAsia="Cambria" w:cs="Times New Roman"/>
          <w:sz w:val="22"/>
          <w:szCs w:val="22"/>
        </w:rPr>
        <w:t xml:space="preserve"> He acted as advisor to Collins on protecting the mone</w:t>
      </w:r>
      <w:r w:rsidR="00633727">
        <w:rPr>
          <w:rFonts w:eastAsia="Cambria" w:cs="Times New Roman"/>
          <w:sz w:val="22"/>
          <w:szCs w:val="22"/>
        </w:rPr>
        <w:t>y contributed by buyers of the r</w:t>
      </w:r>
      <w:r w:rsidRPr="00E444F6">
        <w:rPr>
          <w:rFonts w:eastAsia="Cambria" w:cs="Times New Roman"/>
          <w:sz w:val="22"/>
          <w:szCs w:val="22"/>
        </w:rPr>
        <w:t xml:space="preserve">epublican bonds and he also advised Cosgrave in the Dáil department on evading the liabilities imposed on the local councils for the Malicious Injuries Decrees. Thomas </w:t>
      </w:r>
      <w:r w:rsidRPr="00E444F6">
        <w:rPr>
          <w:rFonts w:cs="Times New Roman"/>
          <w:sz w:val="22"/>
          <w:szCs w:val="22"/>
        </w:rPr>
        <w:t>Gay was a member of the A Company 4</w:t>
      </w:r>
      <w:r w:rsidRPr="00E444F6">
        <w:rPr>
          <w:rFonts w:cs="Times New Roman"/>
          <w:sz w:val="22"/>
          <w:szCs w:val="22"/>
          <w:vertAlign w:val="superscript"/>
        </w:rPr>
        <w:t>th</w:t>
      </w:r>
      <w:r w:rsidRPr="00E444F6">
        <w:rPr>
          <w:rFonts w:cs="Times New Roman"/>
          <w:sz w:val="22"/>
          <w:szCs w:val="22"/>
        </w:rPr>
        <w:t xml:space="preserve"> Battalion Volunteers and served during the Rising with Con Colbert’s Marrowbone Lane garrison, but evaded arrest in the surrender.  </w:t>
      </w:r>
      <w:r w:rsidR="00633727">
        <w:rPr>
          <w:rFonts w:eastAsia="Cambria" w:cs="Times New Roman"/>
          <w:sz w:val="22"/>
          <w:szCs w:val="22"/>
        </w:rPr>
        <w:t>Gay made the Capel Street L</w:t>
      </w:r>
      <w:r w:rsidRPr="00E444F6">
        <w:rPr>
          <w:rFonts w:eastAsia="Cambria" w:cs="Times New Roman"/>
          <w:sz w:val="22"/>
          <w:szCs w:val="22"/>
        </w:rPr>
        <w:t>ibrary available to Collins for meetings of the IRB and for contacts with his intelligence agents in the DMP G Division; Broy, Neligan, Kavanagh and McNamara.</w:t>
      </w:r>
      <w:r w:rsidRPr="00E444F6">
        <w:rPr>
          <w:rStyle w:val="EndnoteReference"/>
          <w:rFonts w:eastAsia="Cambria" w:cs="Times New Roman"/>
          <w:sz w:val="22"/>
          <w:szCs w:val="22"/>
        </w:rPr>
        <w:endnoteReference w:id="11"/>
      </w:r>
    </w:p>
    <w:p w:rsidR="00633727" w:rsidRPr="00E444F6" w:rsidRDefault="00633727" w:rsidP="00E444F6">
      <w:pPr>
        <w:pStyle w:val="NoSpacing"/>
        <w:jc w:val="both"/>
        <w:rPr>
          <w:rFonts w:eastAsia="Cambria" w:cs="Times New Roman"/>
          <w:sz w:val="22"/>
          <w:szCs w:val="22"/>
        </w:rPr>
      </w:pPr>
    </w:p>
    <w:p w:rsidR="00BE4F6B" w:rsidRDefault="00BE4F6B" w:rsidP="00E444F6">
      <w:pPr>
        <w:pStyle w:val="NoSpacing"/>
        <w:jc w:val="both"/>
        <w:rPr>
          <w:rFonts w:cs="Times New Roman"/>
          <w:sz w:val="22"/>
          <w:szCs w:val="22"/>
        </w:rPr>
      </w:pPr>
      <w:r w:rsidRPr="00E444F6">
        <w:rPr>
          <w:rFonts w:cs="Times New Roman"/>
          <w:sz w:val="22"/>
          <w:szCs w:val="22"/>
        </w:rPr>
        <w:t>At the head of this group of activists who launched the ILGOU was Harry Nicholls.  Nicholls was one of the not insignificant group of Protestant rebels active in 1916.</w:t>
      </w:r>
      <w:r w:rsidRPr="00E444F6">
        <w:rPr>
          <w:rStyle w:val="EndnoteReference"/>
          <w:rFonts w:cs="Times New Roman"/>
          <w:sz w:val="22"/>
          <w:szCs w:val="22"/>
        </w:rPr>
        <w:endnoteReference w:id="12"/>
      </w:r>
      <w:r w:rsidRPr="00E444F6">
        <w:rPr>
          <w:rFonts w:cs="Times New Roman"/>
          <w:sz w:val="22"/>
          <w:szCs w:val="22"/>
        </w:rPr>
        <w:t xml:space="preserve"> His introduction to nationalism was the language revival m</w:t>
      </w:r>
      <w:r w:rsidR="00633727">
        <w:rPr>
          <w:rFonts w:cs="Times New Roman"/>
          <w:sz w:val="22"/>
          <w:szCs w:val="22"/>
        </w:rPr>
        <w:t>ovement.  He joined the Gaelic L</w:t>
      </w:r>
      <w:r w:rsidRPr="00E444F6">
        <w:rPr>
          <w:rFonts w:cs="Times New Roman"/>
          <w:sz w:val="22"/>
          <w:szCs w:val="22"/>
        </w:rPr>
        <w:t>eague in 1910 at the age of twenty, whilst a student of engineering at TCD.   In December 1913 he was appointed as a temporary member of the engineering staff of Dublin Corporation.  This was about the same time he was initiated into the IRB Teeling Circle which had Bulmer Hobson as centre.  He joined the Irish Volunteers A company 4</w:t>
      </w:r>
      <w:r w:rsidRPr="00E444F6">
        <w:rPr>
          <w:rFonts w:cs="Times New Roman"/>
          <w:sz w:val="22"/>
          <w:szCs w:val="22"/>
          <w:vertAlign w:val="superscript"/>
        </w:rPr>
        <w:t>th</w:t>
      </w:r>
      <w:r w:rsidRPr="00E444F6">
        <w:rPr>
          <w:rFonts w:cs="Times New Roman"/>
          <w:sz w:val="22"/>
          <w:szCs w:val="22"/>
        </w:rPr>
        <w:t xml:space="preserve"> Battalion under the command of </w:t>
      </w:r>
      <w:r w:rsidR="00633727">
        <w:rPr>
          <w:rFonts w:cs="Times New Roman"/>
          <w:sz w:val="22"/>
          <w:szCs w:val="22"/>
        </w:rPr>
        <w:t>É</w:t>
      </w:r>
      <w:r w:rsidRPr="00E444F6">
        <w:rPr>
          <w:rFonts w:cs="Times New Roman"/>
          <w:sz w:val="22"/>
          <w:szCs w:val="22"/>
        </w:rPr>
        <w:t>amonn Ceannt when it formed in November 1913.  A fellow member of the A Company was the councillor W.T. Cosgrave.  In 1915 he served as the Irish Volunteer member on the O’Donovan Rossa Funeral Committee. A further radicalising influence on Nicholls was the 1913 Lockout.  On the Friday 29 August he went to the meeting outside Liberty Hall where Larkin burnt the government proclamation banning the public meeting planned for the morrow.  Caught in a baton-charge by the DMP on Eden Qu</w:t>
      </w:r>
      <w:r w:rsidR="00633727">
        <w:rPr>
          <w:rFonts w:cs="Times New Roman"/>
          <w:sz w:val="22"/>
          <w:szCs w:val="22"/>
        </w:rPr>
        <w:t>ay and beaten to the ground by C</w:t>
      </w:r>
      <w:r w:rsidRPr="00E444F6">
        <w:rPr>
          <w:rFonts w:cs="Times New Roman"/>
          <w:sz w:val="22"/>
          <w:szCs w:val="22"/>
        </w:rPr>
        <w:t>onstables 33B and 188B</w:t>
      </w:r>
      <w:r w:rsidR="00633727">
        <w:rPr>
          <w:rFonts w:cs="Times New Roman"/>
          <w:sz w:val="22"/>
          <w:szCs w:val="22"/>
        </w:rPr>
        <w:t>, Nicholls</w:t>
      </w:r>
      <w:r w:rsidRPr="00E444F6">
        <w:rPr>
          <w:rFonts w:cs="Times New Roman"/>
          <w:sz w:val="22"/>
          <w:szCs w:val="22"/>
        </w:rPr>
        <w:t xml:space="preserve"> made a complaint, receiving a grudging but</w:t>
      </w:r>
      <w:r w:rsidR="00633727">
        <w:rPr>
          <w:rFonts w:cs="Times New Roman"/>
          <w:sz w:val="22"/>
          <w:szCs w:val="22"/>
        </w:rPr>
        <w:t xml:space="preserve"> formal apology from Inspector M</w:t>
      </w:r>
      <w:r w:rsidRPr="00E444F6">
        <w:rPr>
          <w:rFonts w:cs="Times New Roman"/>
          <w:sz w:val="22"/>
          <w:szCs w:val="22"/>
        </w:rPr>
        <w:t>cKaig ‘who didn’t want the police to be at loggerheads with respectable people’.  Nicholls promptly brought the letter of apology to the</w:t>
      </w:r>
      <w:r w:rsidRPr="00E444F6">
        <w:rPr>
          <w:rFonts w:cs="Times New Roman"/>
          <w:i/>
          <w:sz w:val="22"/>
          <w:szCs w:val="22"/>
        </w:rPr>
        <w:t xml:space="preserve"> Irish Worker</w:t>
      </w:r>
      <w:r w:rsidRPr="00E444F6">
        <w:rPr>
          <w:rFonts w:cs="Times New Roman"/>
          <w:sz w:val="22"/>
          <w:szCs w:val="22"/>
        </w:rPr>
        <w:t xml:space="preserve"> for publication.   </w:t>
      </w:r>
    </w:p>
    <w:p w:rsidR="00633727" w:rsidRPr="00E444F6" w:rsidRDefault="00633727" w:rsidP="00E444F6">
      <w:pPr>
        <w:pStyle w:val="NoSpacing"/>
        <w:jc w:val="both"/>
        <w:rPr>
          <w:rFonts w:cs="Times New Roman"/>
          <w:sz w:val="22"/>
          <w:szCs w:val="22"/>
        </w:rPr>
      </w:pPr>
    </w:p>
    <w:p w:rsidR="00BE4F6B" w:rsidRDefault="00BE4F6B" w:rsidP="00E444F6">
      <w:pPr>
        <w:pStyle w:val="NoSpacing"/>
        <w:jc w:val="both"/>
        <w:rPr>
          <w:rFonts w:cs="Times New Roman"/>
          <w:sz w:val="22"/>
          <w:szCs w:val="22"/>
        </w:rPr>
      </w:pPr>
      <w:r w:rsidRPr="00E444F6">
        <w:rPr>
          <w:rFonts w:cs="Times New Roman"/>
          <w:sz w:val="22"/>
          <w:szCs w:val="22"/>
        </w:rPr>
        <w:t>In the Rising Nicholls, confused by the countermand order of MacNeill, missed the mobilisation of his own 4</w:t>
      </w:r>
      <w:r w:rsidRPr="00E444F6">
        <w:rPr>
          <w:rFonts w:cs="Times New Roman"/>
          <w:sz w:val="22"/>
          <w:szCs w:val="22"/>
          <w:vertAlign w:val="superscript"/>
        </w:rPr>
        <w:t>th</w:t>
      </w:r>
      <w:r w:rsidRPr="00E444F6">
        <w:rPr>
          <w:rFonts w:cs="Times New Roman"/>
          <w:sz w:val="22"/>
          <w:szCs w:val="22"/>
        </w:rPr>
        <w:t xml:space="preserve"> Battalion but joined in with the </w:t>
      </w:r>
      <w:r w:rsidR="00633727">
        <w:rPr>
          <w:rFonts w:cs="Times New Roman"/>
          <w:sz w:val="22"/>
          <w:szCs w:val="22"/>
        </w:rPr>
        <w:t xml:space="preserve">Irish </w:t>
      </w:r>
      <w:r w:rsidRPr="00E444F6">
        <w:rPr>
          <w:rFonts w:cs="Times New Roman"/>
          <w:sz w:val="22"/>
          <w:szCs w:val="22"/>
        </w:rPr>
        <w:t>Citizen Army garrison at St Stephen’s Green.  He was deported after the surrender, initially to Knutsford Prison and then to Frongoch where he was elected leader of Hut 11 with Dick McGee as his second.</w:t>
      </w:r>
      <w:r w:rsidRPr="00E444F6">
        <w:rPr>
          <w:rStyle w:val="EndnoteReference"/>
          <w:rFonts w:cs="Times New Roman"/>
          <w:sz w:val="22"/>
          <w:szCs w:val="22"/>
        </w:rPr>
        <w:endnoteReference w:id="13"/>
      </w:r>
      <w:r w:rsidR="001E2208" w:rsidRPr="00E444F6">
        <w:rPr>
          <w:rFonts w:cs="Times New Roman"/>
          <w:sz w:val="22"/>
          <w:szCs w:val="22"/>
        </w:rPr>
        <w:t xml:space="preserve"> Nicholls was not amongst those early releases approved by the Sankey Commission.  He was taken to Wormwood scrubs to be questioned by the Committee but his defiant account of his activities ensured his continued detention.  He had to wait until the general emptying of Frongoch at Christmas 1916 to return to Dublin, even though the Chief Commissioner of the DMP objected to his release.</w:t>
      </w:r>
      <w:r w:rsidR="001E2208" w:rsidRPr="00E444F6">
        <w:rPr>
          <w:rStyle w:val="EndnoteReference"/>
          <w:rFonts w:cs="Times New Roman"/>
          <w:sz w:val="22"/>
          <w:szCs w:val="22"/>
        </w:rPr>
        <w:endnoteReference w:id="14"/>
      </w:r>
    </w:p>
    <w:p w:rsidR="00633727" w:rsidRPr="00E444F6" w:rsidRDefault="00633727" w:rsidP="00E444F6">
      <w:pPr>
        <w:pStyle w:val="NoSpacing"/>
        <w:jc w:val="both"/>
        <w:rPr>
          <w:rFonts w:eastAsia="Cambria" w:cs="Times New Roman"/>
          <w:sz w:val="22"/>
          <w:szCs w:val="22"/>
        </w:rPr>
      </w:pPr>
    </w:p>
    <w:p w:rsidR="001E2208" w:rsidRDefault="001E2208" w:rsidP="00E444F6">
      <w:pPr>
        <w:pStyle w:val="NoSpacing"/>
        <w:jc w:val="both"/>
        <w:rPr>
          <w:rFonts w:eastAsia="Cambria" w:cs="Times New Roman"/>
          <w:sz w:val="22"/>
          <w:szCs w:val="22"/>
        </w:rPr>
      </w:pPr>
      <w:r w:rsidRPr="00E444F6">
        <w:rPr>
          <w:rFonts w:eastAsia="Cambria" w:cs="Times New Roman"/>
          <w:sz w:val="22"/>
          <w:szCs w:val="22"/>
        </w:rPr>
        <w:t>It might be expected that Nicholl’s would have lo</w:t>
      </w:r>
      <w:r w:rsidR="00633727">
        <w:rPr>
          <w:rFonts w:eastAsia="Cambria" w:cs="Times New Roman"/>
          <w:sz w:val="22"/>
          <w:szCs w:val="22"/>
        </w:rPr>
        <w:t>st his job in the Engineering D</w:t>
      </w:r>
      <w:r w:rsidRPr="00E444F6">
        <w:rPr>
          <w:rFonts w:eastAsia="Cambria" w:cs="Times New Roman"/>
          <w:sz w:val="22"/>
          <w:szCs w:val="22"/>
        </w:rPr>
        <w:t xml:space="preserve">epartment of the city corporation, as a result of either his participation in the Rising or his lengthy absence. In fact </w:t>
      </w:r>
      <w:r w:rsidR="00633727">
        <w:rPr>
          <w:rFonts w:eastAsia="Cambria" w:cs="Times New Roman"/>
          <w:sz w:val="22"/>
          <w:szCs w:val="22"/>
        </w:rPr>
        <w:t>Nicholls</w:t>
      </w:r>
      <w:r w:rsidRPr="00E444F6">
        <w:rPr>
          <w:rFonts w:eastAsia="Cambria" w:cs="Times New Roman"/>
          <w:sz w:val="22"/>
          <w:szCs w:val="22"/>
        </w:rPr>
        <w:t xml:space="preserve"> enjoyed an immediate improvement in his position.  On his release from Frongoch and return to Dublin it was proposed and seconded by Councillors Mahon and Foley that Nicholls, formerly a temporary appointment to the engineering staff, be moved to a permanent position.</w:t>
      </w:r>
      <w:r w:rsidRPr="00E444F6">
        <w:rPr>
          <w:rStyle w:val="EndnoteReference"/>
          <w:rFonts w:eastAsia="Cambria" w:cs="Times New Roman"/>
          <w:sz w:val="22"/>
          <w:szCs w:val="22"/>
        </w:rPr>
        <w:endnoteReference w:id="15"/>
      </w:r>
      <w:r w:rsidRPr="00E444F6">
        <w:rPr>
          <w:rFonts w:eastAsia="Cambria" w:cs="Times New Roman"/>
          <w:sz w:val="22"/>
          <w:szCs w:val="22"/>
        </w:rPr>
        <w:t xml:space="preserve"> Mahon, a councillor for Mountjoy Ward, was a member of the IRB and the printer of the </w:t>
      </w:r>
      <w:r w:rsidRPr="00E444F6">
        <w:rPr>
          <w:rFonts w:eastAsia="Cambria" w:cs="Times New Roman"/>
          <w:i/>
          <w:sz w:val="22"/>
          <w:szCs w:val="22"/>
        </w:rPr>
        <w:t xml:space="preserve">Irish Volunteer </w:t>
      </w:r>
      <w:r w:rsidR="00660884">
        <w:rPr>
          <w:rFonts w:eastAsia="Cambria" w:cs="Times New Roman"/>
          <w:sz w:val="22"/>
          <w:szCs w:val="22"/>
        </w:rPr>
        <w:t>newspaper.</w:t>
      </w:r>
      <w:r w:rsidRPr="00E444F6">
        <w:rPr>
          <w:rFonts w:eastAsia="Cambria" w:cs="Times New Roman"/>
          <w:sz w:val="22"/>
          <w:szCs w:val="22"/>
        </w:rPr>
        <w:t xml:space="preserve">  Foley was a councillor for the more middle-class Clontarf Ward.  The motion to appoint Nicholls was passed 30 for and 9 against.</w:t>
      </w:r>
      <w:r w:rsidRPr="00E444F6">
        <w:rPr>
          <w:rStyle w:val="EndnoteReference"/>
          <w:rFonts w:eastAsia="Cambria" w:cs="Times New Roman"/>
          <w:sz w:val="22"/>
          <w:szCs w:val="22"/>
        </w:rPr>
        <w:endnoteReference w:id="16"/>
      </w:r>
      <w:r w:rsidRPr="00E444F6">
        <w:rPr>
          <w:rFonts w:eastAsia="Cambria" w:cs="Times New Roman"/>
          <w:sz w:val="22"/>
          <w:szCs w:val="22"/>
        </w:rPr>
        <w:t xml:space="preserve"> Amongst the Councillors who voted against Nicholls was Michael ‘Bird’ Flangan of Usher’s Quay Ward, a prosperous market gardener and supporter of the Redmondite Parliamentary Party.  He was also father of Louisa Flanagan, who was being courted by, and was to marry in 1919, William Cosgrave.</w:t>
      </w:r>
      <w:r w:rsidRPr="00E444F6">
        <w:rPr>
          <w:rStyle w:val="EndnoteReference"/>
          <w:rFonts w:eastAsia="Cambria" w:cs="Times New Roman"/>
          <w:sz w:val="22"/>
          <w:szCs w:val="22"/>
        </w:rPr>
        <w:endnoteReference w:id="17"/>
      </w:r>
      <w:r w:rsidRPr="00E444F6">
        <w:rPr>
          <w:rFonts w:eastAsia="Cambria" w:cs="Times New Roman"/>
          <w:sz w:val="22"/>
          <w:szCs w:val="22"/>
        </w:rPr>
        <w:t xml:space="preserve"> The re-employment and promotion of Harry may well signal the shift in public opinion that was already visible on the streets and was now filtering through to the Corporation.</w:t>
      </w:r>
    </w:p>
    <w:p w:rsidR="00660884" w:rsidRPr="00E444F6" w:rsidRDefault="00660884" w:rsidP="00E444F6">
      <w:pPr>
        <w:pStyle w:val="NoSpacing"/>
        <w:jc w:val="both"/>
        <w:rPr>
          <w:rFonts w:eastAsia="Cambria" w:cs="Times New Roman"/>
          <w:sz w:val="22"/>
          <w:szCs w:val="22"/>
        </w:rPr>
      </w:pPr>
    </w:p>
    <w:p w:rsidR="001E2208" w:rsidRDefault="001E2208" w:rsidP="00E444F6">
      <w:pPr>
        <w:pStyle w:val="NoSpacing"/>
        <w:jc w:val="both"/>
        <w:rPr>
          <w:rFonts w:eastAsia="Cambria" w:cs="Times New Roman"/>
          <w:sz w:val="22"/>
          <w:szCs w:val="22"/>
        </w:rPr>
      </w:pPr>
      <w:r w:rsidRPr="00E444F6">
        <w:rPr>
          <w:rFonts w:eastAsia="Cambria" w:cs="Times New Roman"/>
          <w:sz w:val="22"/>
          <w:szCs w:val="22"/>
        </w:rPr>
        <w:t>Though he remained active in the Irish Volunteers and the Gaelic League, organising a meeting in memory of Thomas Ashe at Dingle in September 1917, it was as a trade union leader that Harry Nicholls played a vital role in the political task that now unfolded. The reconstruction of Irish republicanism and separatism after 1916 was a complex task generating a new leadership, largely dominated by Michael Collins, and new organisational structures.  These included a determined movement by the IRB to take control of trade unions and bring them to support for the revolution.</w:t>
      </w:r>
      <w:r w:rsidRPr="00E444F6">
        <w:rPr>
          <w:rStyle w:val="EndnoteReference"/>
          <w:rFonts w:eastAsia="Cambria" w:cs="Times New Roman"/>
          <w:sz w:val="22"/>
          <w:szCs w:val="22"/>
        </w:rPr>
        <w:endnoteReference w:id="18"/>
      </w:r>
      <w:r w:rsidRPr="00E444F6">
        <w:rPr>
          <w:rFonts w:eastAsia="Cambria" w:cs="Times New Roman"/>
          <w:sz w:val="22"/>
          <w:szCs w:val="22"/>
        </w:rPr>
        <w:t xml:space="preserve"> Though Nicholls has left no direct evidence his actions suggest that his republican activism had turned toward capturing the trade union of the municipal officers and aligning it with the revolutionary Dáil. </w:t>
      </w:r>
    </w:p>
    <w:p w:rsidR="00660884" w:rsidRPr="00E444F6" w:rsidRDefault="00660884" w:rsidP="00E444F6">
      <w:pPr>
        <w:pStyle w:val="NoSpacing"/>
        <w:jc w:val="both"/>
        <w:rPr>
          <w:rFonts w:eastAsia="Cambria" w:cs="Times New Roman"/>
          <w:sz w:val="22"/>
          <w:szCs w:val="22"/>
        </w:rPr>
      </w:pPr>
    </w:p>
    <w:p w:rsidR="00660884" w:rsidRDefault="001E2208" w:rsidP="00E444F6">
      <w:pPr>
        <w:pStyle w:val="NoSpacing"/>
        <w:jc w:val="both"/>
        <w:rPr>
          <w:rFonts w:cs="Times New Roman"/>
          <w:sz w:val="22"/>
          <w:szCs w:val="22"/>
        </w:rPr>
      </w:pPr>
      <w:r w:rsidRPr="00E444F6">
        <w:rPr>
          <w:rFonts w:eastAsia="Cambria" w:cs="Times New Roman"/>
          <w:sz w:val="22"/>
          <w:szCs w:val="22"/>
        </w:rPr>
        <w:t>Dáil Éireann set out its claim to be the legitimate government of Ireland by establishing its own departments of government.</w:t>
      </w:r>
      <w:r w:rsidRPr="00E444F6">
        <w:rPr>
          <w:rStyle w:val="EndnoteReference"/>
          <w:rFonts w:eastAsia="Cambria" w:cs="Times New Roman"/>
          <w:sz w:val="22"/>
          <w:szCs w:val="22"/>
        </w:rPr>
        <w:endnoteReference w:id="19"/>
      </w:r>
      <w:r w:rsidRPr="00E444F6">
        <w:rPr>
          <w:rFonts w:eastAsia="Cambria" w:cs="Times New Roman"/>
          <w:sz w:val="22"/>
          <w:szCs w:val="22"/>
        </w:rPr>
        <w:t xml:space="preserve"> Of these, the one that proved most successful in establishing itself as an effective political force was the Department of Local Government under William Cosgrave.</w:t>
      </w:r>
      <w:r w:rsidRPr="00E444F6">
        <w:rPr>
          <w:rStyle w:val="EndnoteReference"/>
          <w:rFonts w:eastAsia="Cambria" w:cs="Times New Roman"/>
          <w:sz w:val="22"/>
          <w:szCs w:val="22"/>
        </w:rPr>
        <w:endnoteReference w:id="20"/>
      </w:r>
      <w:r w:rsidRPr="00E444F6">
        <w:rPr>
          <w:rFonts w:eastAsia="Cambria" w:cs="Times New Roman"/>
          <w:sz w:val="22"/>
          <w:szCs w:val="22"/>
        </w:rPr>
        <w:t xml:space="preserve"> </w:t>
      </w:r>
      <w:r w:rsidR="00660884">
        <w:rPr>
          <w:rFonts w:eastAsia="Cambria" w:cs="Times New Roman"/>
          <w:sz w:val="22"/>
          <w:szCs w:val="22"/>
        </w:rPr>
        <w:t>Acting as a trade union leader,</w:t>
      </w:r>
      <w:r w:rsidRPr="00E444F6">
        <w:rPr>
          <w:rFonts w:eastAsia="Cambria" w:cs="Times New Roman"/>
          <w:sz w:val="22"/>
          <w:szCs w:val="22"/>
        </w:rPr>
        <w:t xml:space="preserve"> Nicholls played no small part in ensuring the success of Cosgrave’s revolutionary department. </w:t>
      </w:r>
      <w:r w:rsidRPr="00E444F6">
        <w:rPr>
          <w:rFonts w:cs="Times New Roman"/>
          <w:sz w:val="22"/>
          <w:szCs w:val="22"/>
        </w:rPr>
        <w:t>Elected to the DMOA he used that association as a springboard to launch, in the same week that the D</w:t>
      </w:r>
      <w:r w:rsidR="00660884">
        <w:rPr>
          <w:rFonts w:cs="Times New Roman"/>
          <w:sz w:val="22"/>
          <w:szCs w:val="22"/>
        </w:rPr>
        <w:t>áil assembled, the ILGOU</w:t>
      </w:r>
      <w:r w:rsidRPr="00E444F6">
        <w:rPr>
          <w:rFonts w:cs="Times New Roman"/>
          <w:sz w:val="22"/>
          <w:szCs w:val="22"/>
        </w:rPr>
        <w:t>. The first task facing Nicholls was that of harnessing the diss</w:t>
      </w:r>
      <w:r w:rsidR="00660884">
        <w:rPr>
          <w:rFonts w:cs="Times New Roman"/>
          <w:sz w:val="22"/>
          <w:szCs w:val="22"/>
        </w:rPr>
        <w:t>atisfaction amongst the Dublin C</w:t>
      </w:r>
      <w:r w:rsidRPr="00E444F6">
        <w:rPr>
          <w:rFonts w:cs="Times New Roman"/>
          <w:sz w:val="22"/>
          <w:szCs w:val="22"/>
        </w:rPr>
        <w:t>orporation officials at the erosion of salaries caused by wartime inflation.  Abandoning the former tactics of humble pleading that had proved utterly ineffective Nicholls adopted an aggressive militancy on the wages issue.  The campaign on pay was brought to a head with a strike by the D</w:t>
      </w:r>
      <w:r w:rsidR="00660884">
        <w:rPr>
          <w:rFonts w:cs="Times New Roman"/>
          <w:sz w:val="22"/>
          <w:szCs w:val="22"/>
        </w:rPr>
        <w:t>ublin Corporation officers on  21</w:t>
      </w:r>
      <w:r w:rsidRPr="00E444F6">
        <w:rPr>
          <w:rFonts w:cs="Times New Roman"/>
          <w:sz w:val="22"/>
          <w:szCs w:val="22"/>
        </w:rPr>
        <w:t xml:space="preserve"> June 1920, at the height of the War of Independence and at the moment when Sinn F</w:t>
      </w:r>
      <w:r w:rsidR="00660884">
        <w:rPr>
          <w:rFonts w:cs="Times New Roman"/>
          <w:sz w:val="22"/>
          <w:szCs w:val="22"/>
        </w:rPr>
        <w:t>é</w:t>
      </w:r>
      <w:r w:rsidRPr="00E444F6">
        <w:rPr>
          <w:rFonts w:cs="Times New Roman"/>
          <w:sz w:val="22"/>
          <w:szCs w:val="22"/>
        </w:rPr>
        <w:t xml:space="preserve">in was completing its sweep of the local government elections.  This strike, called and led by Nicholls, was the first strike ever in Great Britain or Ireland by local government officials.  </w:t>
      </w:r>
    </w:p>
    <w:p w:rsidR="00660884" w:rsidRDefault="00660884" w:rsidP="00E444F6">
      <w:pPr>
        <w:pStyle w:val="NoSpacing"/>
        <w:jc w:val="both"/>
        <w:rPr>
          <w:rFonts w:cs="Times New Roman"/>
          <w:sz w:val="22"/>
          <w:szCs w:val="22"/>
        </w:rPr>
      </w:pPr>
    </w:p>
    <w:p w:rsidR="001E2208" w:rsidRDefault="001E2208" w:rsidP="00E444F6">
      <w:pPr>
        <w:pStyle w:val="NoSpacing"/>
        <w:jc w:val="both"/>
        <w:rPr>
          <w:rFonts w:cs="Times New Roman"/>
          <w:sz w:val="22"/>
          <w:szCs w:val="22"/>
        </w:rPr>
      </w:pPr>
      <w:r w:rsidRPr="00E444F6">
        <w:rPr>
          <w:rFonts w:cs="Times New Roman"/>
          <w:sz w:val="22"/>
          <w:szCs w:val="22"/>
        </w:rPr>
        <w:t xml:space="preserve">The citizens of Dublin were astonished to see the city law officer, </w:t>
      </w:r>
      <w:r w:rsidR="00660884">
        <w:rPr>
          <w:rFonts w:cs="Times New Roman"/>
          <w:sz w:val="22"/>
          <w:szCs w:val="22"/>
        </w:rPr>
        <w:t>Borough S</w:t>
      </w:r>
      <w:r w:rsidRPr="00E444F6">
        <w:rPr>
          <w:rFonts w:cs="Times New Roman"/>
          <w:sz w:val="22"/>
          <w:szCs w:val="22"/>
        </w:rPr>
        <w:t xml:space="preserve">urveyor, waterworks engineer, city accountant and other top officials mounting a picket line at the City Hall and leading a march of the corporation officials to the union headquarters.  These men were the acme of respectability and for them to be seen on strike as the </w:t>
      </w:r>
      <w:r w:rsidRPr="00660884">
        <w:rPr>
          <w:rFonts w:cs="Times New Roman"/>
          <w:i/>
          <w:sz w:val="22"/>
          <w:szCs w:val="22"/>
        </w:rPr>
        <w:t>Evening Telegraph</w:t>
      </w:r>
      <w:r w:rsidRPr="00E444F6">
        <w:rPr>
          <w:rFonts w:cs="Times New Roman"/>
          <w:sz w:val="22"/>
          <w:szCs w:val="22"/>
        </w:rPr>
        <w:t xml:space="preserve"> put it; ‘for all the world as if we were back in the days when licensed vintners’ assistants were on picket duty’ was a ground-breaking advance in trade union organisation of the white collar sector.  It was also a tribute to the organisation and agitation skills of Nicholls.  The Corporation caved in, wage increases were conceded, and the ILGOU rapidly grew as the nation-wide trade union of local government officials.  </w:t>
      </w:r>
    </w:p>
    <w:p w:rsidR="00660884" w:rsidRPr="00E444F6" w:rsidRDefault="00660884" w:rsidP="00E444F6">
      <w:pPr>
        <w:pStyle w:val="NoSpacing"/>
        <w:jc w:val="both"/>
        <w:rPr>
          <w:rFonts w:cs="Times New Roman"/>
          <w:sz w:val="22"/>
          <w:szCs w:val="22"/>
        </w:rPr>
      </w:pPr>
    </w:p>
    <w:p w:rsidR="001E2208" w:rsidRDefault="001E2208" w:rsidP="00E444F6">
      <w:pPr>
        <w:pStyle w:val="NoSpacing"/>
        <w:jc w:val="both"/>
        <w:rPr>
          <w:rFonts w:cs="Times New Roman"/>
          <w:sz w:val="22"/>
          <w:szCs w:val="22"/>
        </w:rPr>
      </w:pPr>
      <w:r w:rsidRPr="00E444F6">
        <w:rPr>
          <w:rFonts w:cs="Times New Roman"/>
          <w:sz w:val="22"/>
          <w:szCs w:val="22"/>
        </w:rPr>
        <w:t>Though the Dáil could issue decrees and the Sinn F</w:t>
      </w:r>
      <w:r w:rsidR="00660884">
        <w:rPr>
          <w:rFonts w:cs="Times New Roman"/>
          <w:sz w:val="22"/>
          <w:szCs w:val="22"/>
        </w:rPr>
        <w:t>é</w:t>
      </w:r>
      <w:r w:rsidRPr="00E444F6">
        <w:rPr>
          <w:rFonts w:cs="Times New Roman"/>
          <w:sz w:val="22"/>
          <w:szCs w:val="22"/>
        </w:rPr>
        <w:t>in councils could pass motions, only the salaried officials could actually make a national local government system function. Nicholls proposed that local government officials would act as administrators in support of a Sinn F</w:t>
      </w:r>
      <w:r w:rsidR="00660884">
        <w:rPr>
          <w:rFonts w:cs="Times New Roman"/>
          <w:sz w:val="22"/>
          <w:szCs w:val="22"/>
        </w:rPr>
        <w:t>é</w:t>
      </w:r>
      <w:r w:rsidRPr="00E444F6">
        <w:rPr>
          <w:rFonts w:cs="Times New Roman"/>
          <w:sz w:val="22"/>
          <w:szCs w:val="22"/>
        </w:rPr>
        <w:t>in revolution.  Nicholls even persuaded the members to defer the increases so recently won, to prevent the collapse of Dublin Corporation.  By the end of 1920 the corporation faced bankruptcy as the British state withheld funds.  On behalf of the ILGOU</w:t>
      </w:r>
      <w:r w:rsidR="00660884">
        <w:rPr>
          <w:rFonts w:cs="Times New Roman"/>
          <w:sz w:val="22"/>
          <w:szCs w:val="22"/>
        </w:rPr>
        <w:t>,</w:t>
      </w:r>
      <w:r w:rsidRPr="00E444F6">
        <w:rPr>
          <w:rFonts w:cs="Times New Roman"/>
          <w:sz w:val="22"/>
          <w:szCs w:val="22"/>
        </w:rPr>
        <w:t xml:space="preserve"> Nicholls agreed that the officials would loan money to the corporation by allowing it withhold a quarter of wages until the following April, thus ensuring its survival.  When a dispute arose on sick leave entitlements Nicholls referred the case to the Dáil Éireann courts despite the protests of the official who had initiated the dispute.  The official in question was fearful of attracting the attention of the Black and Tans if word got out that he had appealed to the underg</w:t>
      </w:r>
      <w:r w:rsidR="00660884">
        <w:rPr>
          <w:rFonts w:cs="Times New Roman"/>
          <w:sz w:val="22"/>
          <w:szCs w:val="22"/>
        </w:rPr>
        <w:t>round courts.  When the Kells’ Town C</w:t>
      </w:r>
      <w:r w:rsidRPr="00E444F6">
        <w:rPr>
          <w:rFonts w:cs="Times New Roman"/>
          <w:sz w:val="22"/>
          <w:szCs w:val="22"/>
        </w:rPr>
        <w:t xml:space="preserve">lerk queried the legality of an increase won for him at a Dáil Éireann arbitration court by the </w:t>
      </w:r>
      <w:r w:rsidR="00660884">
        <w:rPr>
          <w:rFonts w:cs="Times New Roman"/>
          <w:sz w:val="22"/>
          <w:szCs w:val="22"/>
        </w:rPr>
        <w:t>u</w:t>
      </w:r>
      <w:r w:rsidRPr="00E444F6">
        <w:rPr>
          <w:rFonts w:cs="Times New Roman"/>
          <w:sz w:val="22"/>
          <w:szCs w:val="22"/>
        </w:rPr>
        <w:t xml:space="preserve">nion, he got a frosty reply that the legality of a Dáil appointed body could not be questioned by the </w:t>
      </w:r>
      <w:r w:rsidR="00660884">
        <w:rPr>
          <w:rFonts w:cs="Times New Roman"/>
          <w:sz w:val="22"/>
          <w:szCs w:val="22"/>
        </w:rPr>
        <w:t>u</w:t>
      </w:r>
      <w:r w:rsidRPr="00E444F6">
        <w:rPr>
          <w:rFonts w:cs="Times New Roman"/>
          <w:sz w:val="22"/>
          <w:szCs w:val="22"/>
        </w:rPr>
        <w:t>nion.  Nicholls also refused to allow the union to represent or act on behalf of any official that continued to support or obey the British Local Government B</w:t>
      </w:r>
      <w:r w:rsidR="00660884">
        <w:rPr>
          <w:rFonts w:cs="Times New Roman"/>
          <w:sz w:val="22"/>
          <w:szCs w:val="22"/>
        </w:rPr>
        <w:t>oard.  The Assistant Town C</w:t>
      </w:r>
      <w:r w:rsidRPr="00E444F6">
        <w:rPr>
          <w:rFonts w:cs="Times New Roman"/>
          <w:sz w:val="22"/>
          <w:szCs w:val="22"/>
        </w:rPr>
        <w:t>lerk John Flood was dismissed by Dublin Corporation for refusing to record votes in</w:t>
      </w:r>
      <w:r w:rsidR="00660884">
        <w:rPr>
          <w:rFonts w:cs="Times New Roman"/>
          <w:sz w:val="22"/>
          <w:szCs w:val="22"/>
        </w:rPr>
        <w:t xml:space="preserve"> Irish and Henry Campbell, the Town C</w:t>
      </w:r>
      <w:r w:rsidRPr="00E444F6">
        <w:rPr>
          <w:rFonts w:cs="Times New Roman"/>
          <w:sz w:val="22"/>
          <w:szCs w:val="22"/>
        </w:rPr>
        <w:t xml:space="preserve">lerk, was also dismissed for maintaining contact with the British authorities.  Nicholls had little sympathy for either man, though both were members of the union. </w:t>
      </w:r>
    </w:p>
    <w:p w:rsidR="00660884" w:rsidRPr="00E444F6" w:rsidRDefault="00660884" w:rsidP="00E444F6">
      <w:pPr>
        <w:pStyle w:val="NoSpacing"/>
        <w:jc w:val="both"/>
        <w:rPr>
          <w:rFonts w:cs="Times New Roman"/>
          <w:sz w:val="22"/>
          <w:szCs w:val="22"/>
        </w:rPr>
      </w:pPr>
    </w:p>
    <w:p w:rsidR="001E2208" w:rsidRDefault="001E2208" w:rsidP="00E444F6">
      <w:pPr>
        <w:pStyle w:val="NoSpacing"/>
        <w:jc w:val="both"/>
        <w:rPr>
          <w:rFonts w:cs="Times New Roman"/>
          <w:sz w:val="22"/>
          <w:szCs w:val="22"/>
        </w:rPr>
      </w:pPr>
      <w:r w:rsidRPr="00E444F6">
        <w:rPr>
          <w:rFonts w:cs="Times New Roman"/>
          <w:sz w:val="22"/>
          <w:szCs w:val="22"/>
        </w:rPr>
        <w:t xml:space="preserve">Other assistance that Nicholls provided to the revolutionary Dáil was less public but no less vital.  When the </w:t>
      </w:r>
      <w:r w:rsidR="00660884">
        <w:rPr>
          <w:rFonts w:cs="Times New Roman"/>
          <w:sz w:val="22"/>
          <w:szCs w:val="22"/>
        </w:rPr>
        <w:t>new union required a permanent General S</w:t>
      </w:r>
      <w:r w:rsidRPr="00E444F6">
        <w:rPr>
          <w:rFonts w:cs="Times New Roman"/>
          <w:sz w:val="22"/>
          <w:szCs w:val="22"/>
        </w:rPr>
        <w:t xml:space="preserve">ecretary Nicholls appointed </w:t>
      </w:r>
      <w:r w:rsidR="00660884">
        <w:rPr>
          <w:rFonts w:cs="Times New Roman"/>
          <w:sz w:val="22"/>
          <w:szCs w:val="22"/>
        </w:rPr>
        <w:t>É</w:t>
      </w:r>
      <w:r w:rsidRPr="00E444F6">
        <w:rPr>
          <w:rFonts w:cs="Times New Roman"/>
          <w:sz w:val="22"/>
          <w:szCs w:val="22"/>
        </w:rPr>
        <w:t>amonn Price to the job.  Price was a former civil servant dismissed for being active in 1916.  He had been interned in Frongoch al</w:t>
      </w:r>
      <w:r w:rsidR="00660884">
        <w:rPr>
          <w:rFonts w:cs="Times New Roman"/>
          <w:sz w:val="22"/>
          <w:szCs w:val="22"/>
        </w:rPr>
        <w:t>ong with Nicholls.  Price’s job as General S</w:t>
      </w:r>
      <w:r w:rsidRPr="00E444F6">
        <w:rPr>
          <w:rFonts w:cs="Times New Roman"/>
          <w:sz w:val="22"/>
          <w:szCs w:val="22"/>
        </w:rPr>
        <w:t xml:space="preserve">ecretary was to travel the country setting up new branches.  However Price was also Director of Organisation of the IRA.  His post as </w:t>
      </w:r>
      <w:r w:rsidR="00660884">
        <w:rPr>
          <w:rFonts w:cs="Times New Roman"/>
          <w:sz w:val="22"/>
          <w:szCs w:val="22"/>
        </w:rPr>
        <w:t xml:space="preserve">union General Secretary </w:t>
      </w:r>
      <w:r w:rsidRPr="00E444F6">
        <w:rPr>
          <w:rFonts w:cs="Times New Roman"/>
          <w:sz w:val="22"/>
          <w:szCs w:val="22"/>
        </w:rPr>
        <w:t xml:space="preserve">was most likely nothing more than a convenient cover under which he could travel the country on IRA business. </w:t>
      </w:r>
    </w:p>
    <w:p w:rsidR="00660884" w:rsidRPr="00E444F6" w:rsidRDefault="00660884" w:rsidP="00E444F6">
      <w:pPr>
        <w:pStyle w:val="NoSpacing"/>
        <w:jc w:val="both"/>
        <w:rPr>
          <w:rFonts w:cs="Times New Roman"/>
          <w:sz w:val="22"/>
          <w:szCs w:val="22"/>
        </w:rPr>
      </w:pPr>
    </w:p>
    <w:p w:rsidR="00BE4F6B" w:rsidRDefault="001E2208" w:rsidP="00E444F6">
      <w:pPr>
        <w:pStyle w:val="NoSpacing"/>
        <w:jc w:val="both"/>
        <w:rPr>
          <w:rFonts w:cs="Times New Roman"/>
          <w:sz w:val="22"/>
          <w:szCs w:val="22"/>
        </w:rPr>
      </w:pPr>
      <w:r w:rsidRPr="00E444F6">
        <w:rPr>
          <w:rFonts w:cs="Times New Roman"/>
          <w:sz w:val="22"/>
          <w:szCs w:val="22"/>
        </w:rPr>
        <w:t xml:space="preserve">Nicholls, as </w:t>
      </w:r>
      <w:r w:rsidR="00660884">
        <w:rPr>
          <w:rFonts w:cs="Times New Roman"/>
          <w:sz w:val="22"/>
          <w:szCs w:val="22"/>
        </w:rPr>
        <w:t>ILGOU President</w:t>
      </w:r>
      <w:r w:rsidRPr="00E444F6">
        <w:rPr>
          <w:rFonts w:cs="Times New Roman"/>
          <w:sz w:val="22"/>
          <w:szCs w:val="22"/>
        </w:rPr>
        <w:t xml:space="preserve">, addressed </w:t>
      </w:r>
      <w:r w:rsidR="00660884">
        <w:rPr>
          <w:rFonts w:cs="Times New Roman"/>
          <w:sz w:val="22"/>
          <w:szCs w:val="22"/>
        </w:rPr>
        <w:t>its</w:t>
      </w:r>
      <w:r w:rsidRPr="00E444F6">
        <w:rPr>
          <w:rFonts w:cs="Times New Roman"/>
          <w:sz w:val="22"/>
          <w:szCs w:val="22"/>
        </w:rPr>
        <w:t xml:space="preserve"> first annual conference in November 1920.  In this speech Nicholls drew together his labour and republican radicalism. His labour radicalism shows the influence of Larkinite syndicalism.  From this perspective the world of labour is divided into the employed and the employers who were locked in battle.  In this struggle organisation was the key to victory; the unorganised were fated to be crushed.  Nicholls envisioned the ILGOU becoming the One Big Union for all the employees of local authorities, regardless of status or grade.  However</w:t>
      </w:r>
      <w:r w:rsidR="00660884">
        <w:rPr>
          <w:rFonts w:cs="Times New Roman"/>
          <w:sz w:val="22"/>
          <w:szCs w:val="22"/>
        </w:rPr>
        <w:t>,</w:t>
      </w:r>
      <w:r w:rsidRPr="00E444F6">
        <w:rPr>
          <w:rFonts w:cs="Times New Roman"/>
          <w:sz w:val="22"/>
          <w:szCs w:val="22"/>
        </w:rPr>
        <w:t xml:space="preserve"> he also used his conference speech to firmly align the ILGOU and the local government officials with Dáil Éireann.  It was, he said, the duty of the local officers to support the Sinn F</w:t>
      </w:r>
      <w:r w:rsidR="00660884">
        <w:rPr>
          <w:rFonts w:cs="Times New Roman"/>
          <w:sz w:val="22"/>
          <w:szCs w:val="22"/>
        </w:rPr>
        <w:t>é</w:t>
      </w:r>
      <w:r w:rsidRPr="00E444F6">
        <w:rPr>
          <w:rFonts w:cs="Times New Roman"/>
          <w:sz w:val="22"/>
          <w:szCs w:val="22"/>
        </w:rPr>
        <w:t>in dominated local council’s democratic decision to reject the authority of the British state and to come under the authority of the Dáil Éireann local government department. This was a dangerous or even foolhardy speech to deliver in Dublin of November 1920 with the Auxiliaries prowling the streets.</w:t>
      </w:r>
      <w:r w:rsidRPr="00E444F6">
        <w:rPr>
          <w:rStyle w:val="EndnoteReference"/>
          <w:rFonts w:cs="Times New Roman"/>
          <w:sz w:val="22"/>
          <w:szCs w:val="22"/>
        </w:rPr>
        <w:endnoteReference w:id="21"/>
      </w:r>
    </w:p>
    <w:p w:rsidR="00660884" w:rsidRPr="00E444F6" w:rsidRDefault="00660884" w:rsidP="00E444F6">
      <w:pPr>
        <w:pStyle w:val="NoSpacing"/>
        <w:jc w:val="both"/>
        <w:rPr>
          <w:rFonts w:cs="Times New Roman"/>
          <w:sz w:val="22"/>
          <w:szCs w:val="22"/>
        </w:rPr>
      </w:pPr>
    </w:p>
    <w:p w:rsidR="001E2208" w:rsidRDefault="001E2208" w:rsidP="00E444F6">
      <w:pPr>
        <w:pStyle w:val="NoSpacing"/>
        <w:jc w:val="both"/>
        <w:rPr>
          <w:rFonts w:cs="Times New Roman"/>
          <w:sz w:val="22"/>
          <w:szCs w:val="22"/>
        </w:rPr>
      </w:pPr>
      <w:r w:rsidRPr="00E444F6">
        <w:rPr>
          <w:rFonts w:cs="Times New Roman"/>
          <w:sz w:val="22"/>
          <w:szCs w:val="22"/>
        </w:rPr>
        <w:t xml:space="preserve">Organisational genius allied with proven militancy enabled Nicholls to bring many of the Corporation officials along with him, even though many were Protestant and few, even those who were Catholics, were republican in their politics. ILGOU </w:t>
      </w:r>
      <w:r w:rsidR="00660884">
        <w:rPr>
          <w:rFonts w:cs="Times New Roman"/>
          <w:sz w:val="22"/>
          <w:szCs w:val="22"/>
        </w:rPr>
        <w:t>a</w:t>
      </w:r>
      <w:r w:rsidRPr="00E444F6">
        <w:rPr>
          <w:rFonts w:cs="Times New Roman"/>
          <w:sz w:val="22"/>
          <w:szCs w:val="22"/>
        </w:rPr>
        <w:t>ffiliation to the Irish T</w:t>
      </w:r>
      <w:r w:rsidR="00660884">
        <w:rPr>
          <w:rFonts w:cs="Times New Roman"/>
          <w:sz w:val="22"/>
          <w:szCs w:val="22"/>
        </w:rPr>
        <w:t xml:space="preserve">rade </w:t>
      </w:r>
      <w:r w:rsidRPr="00E444F6">
        <w:rPr>
          <w:rFonts w:cs="Times New Roman"/>
          <w:sz w:val="22"/>
          <w:szCs w:val="22"/>
        </w:rPr>
        <w:t>U</w:t>
      </w:r>
      <w:r w:rsidR="00660884">
        <w:rPr>
          <w:rFonts w:cs="Times New Roman"/>
          <w:sz w:val="22"/>
          <w:szCs w:val="22"/>
        </w:rPr>
        <w:t xml:space="preserve">nion </w:t>
      </w:r>
      <w:r w:rsidRPr="00E444F6">
        <w:rPr>
          <w:rFonts w:cs="Times New Roman"/>
          <w:sz w:val="22"/>
          <w:szCs w:val="22"/>
        </w:rPr>
        <w:t>C</w:t>
      </w:r>
      <w:r w:rsidR="00660884">
        <w:rPr>
          <w:rFonts w:cs="Times New Roman"/>
          <w:sz w:val="22"/>
          <w:szCs w:val="22"/>
        </w:rPr>
        <w:t>ongress</w:t>
      </w:r>
      <w:r w:rsidRPr="00E444F6">
        <w:rPr>
          <w:rFonts w:cs="Times New Roman"/>
          <w:sz w:val="22"/>
          <w:szCs w:val="22"/>
        </w:rPr>
        <w:t xml:space="preserve"> signalled a commitment to trade union principles of solidarity and positioned the civil and public service organisations at the centre of the trade union movement of the independent state. </w:t>
      </w:r>
    </w:p>
    <w:p w:rsidR="00660884" w:rsidRPr="00660884" w:rsidRDefault="00660884" w:rsidP="00660884">
      <w:pPr>
        <w:pStyle w:val="NoSpacing"/>
        <w:jc w:val="right"/>
        <w:rPr>
          <w:rFonts w:cs="Times New Roman"/>
          <w:b/>
          <w:sz w:val="22"/>
          <w:szCs w:val="22"/>
        </w:rPr>
      </w:pPr>
      <w:r w:rsidRPr="00660884">
        <w:rPr>
          <w:rFonts w:cs="Times New Roman"/>
          <w:b/>
          <w:sz w:val="22"/>
          <w:szCs w:val="22"/>
        </w:rPr>
        <w:t>Martin Maguire</w:t>
      </w:r>
    </w:p>
    <w:p w:rsidR="001E2208" w:rsidRPr="00E444F6" w:rsidRDefault="001E2208" w:rsidP="00E444F6">
      <w:pPr>
        <w:pStyle w:val="NoSpacing"/>
        <w:jc w:val="both"/>
        <w:rPr>
          <w:rFonts w:cs="Times New Roman"/>
          <w:sz w:val="22"/>
          <w:szCs w:val="22"/>
        </w:rPr>
      </w:pPr>
    </w:p>
    <w:p w:rsidR="001E2208" w:rsidRPr="00660884" w:rsidRDefault="00660884" w:rsidP="00660884">
      <w:pPr>
        <w:pStyle w:val="NoSpacing"/>
        <w:jc w:val="center"/>
        <w:rPr>
          <w:b/>
          <w:sz w:val="20"/>
          <w:szCs w:val="20"/>
        </w:rPr>
      </w:pPr>
      <w:r w:rsidRPr="00660884">
        <w:rPr>
          <w:b/>
          <w:sz w:val="20"/>
          <w:szCs w:val="20"/>
        </w:rPr>
        <w:t>Notes</w:t>
      </w:r>
    </w:p>
    <w:sectPr w:rsidR="001E2208" w:rsidRPr="00660884" w:rsidSect="000F21B8">
      <w:headerReference w:type="default" r:id="rId7"/>
      <w:footerReference w:type="default" r:id="rId8"/>
      <w:endnotePr>
        <w:numFmt w:val="decimal"/>
      </w:endnotePr>
      <w:pgSz w:w="11906" w:h="16838"/>
      <w:pgMar w:top="1440" w:right="1440" w:bottom="1440" w:left="1440" w:header="708" w:footer="708" w:gutter="0"/>
      <w:cols w:space="708"/>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A0AC8" w:rsidRDefault="001A0AC8" w:rsidP="00BE4F6B">
      <w:pPr>
        <w:spacing w:after="0" w:line="240" w:lineRule="auto"/>
      </w:pPr>
      <w:r>
        <w:separator/>
      </w:r>
    </w:p>
  </w:endnote>
  <w:endnote w:type="continuationSeparator" w:id="0">
    <w:p w:rsidR="001A0AC8" w:rsidRDefault="001A0AC8" w:rsidP="00BE4F6B">
      <w:pPr>
        <w:spacing w:after="0" w:line="240" w:lineRule="auto"/>
      </w:pPr>
      <w:r>
        <w:continuationSeparator/>
      </w:r>
    </w:p>
  </w:endnote>
  <w:endnote w:id="1">
    <w:p w:rsidR="00BE4F6B" w:rsidRPr="00660884" w:rsidRDefault="00BE4F6B" w:rsidP="00660884">
      <w:pPr>
        <w:pStyle w:val="NoSpacing"/>
        <w:jc w:val="both"/>
        <w:rPr>
          <w:rFonts w:cs="Times New Roman"/>
          <w:sz w:val="20"/>
          <w:szCs w:val="20"/>
        </w:rPr>
      </w:pPr>
      <w:r w:rsidRPr="00660884">
        <w:rPr>
          <w:rStyle w:val="EndnoteReference"/>
          <w:rFonts w:cs="Times New Roman"/>
          <w:sz w:val="20"/>
          <w:szCs w:val="20"/>
        </w:rPr>
        <w:endnoteRef/>
      </w:r>
      <w:r w:rsidRPr="00660884">
        <w:rPr>
          <w:rFonts w:cs="Times New Roman"/>
          <w:sz w:val="20"/>
          <w:szCs w:val="20"/>
        </w:rPr>
        <w:t xml:space="preserve"> </w:t>
      </w:r>
      <w:r w:rsidR="001E2208" w:rsidRPr="00660884">
        <w:rPr>
          <w:rFonts w:cs="Times New Roman"/>
          <w:sz w:val="20"/>
          <w:szCs w:val="20"/>
        </w:rPr>
        <w:t xml:space="preserve">Brendan O’Donoghue, </w:t>
      </w:r>
      <w:r w:rsidR="001E2208" w:rsidRPr="00660884">
        <w:rPr>
          <w:rFonts w:cs="Times New Roman"/>
          <w:sz w:val="20"/>
          <w:szCs w:val="20"/>
          <w:u w:val="single"/>
        </w:rPr>
        <w:t>Activities Wise and Otherwise</w:t>
      </w:r>
      <w:r w:rsidR="00660884" w:rsidRPr="00660884">
        <w:rPr>
          <w:rFonts w:cs="Times New Roman"/>
          <w:sz w:val="20"/>
          <w:szCs w:val="20"/>
          <w:u w:val="single"/>
        </w:rPr>
        <w:t>: The C</w:t>
      </w:r>
      <w:r w:rsidR="001E2208" w:rsidRPr="00660884">
        <w:rPr>
          <w:rFonts w:cs="Times New Roman"/>
          <w:sz w:val="20"/>
          <w:szCs w:val="20"/>
          <w:u w:val="single"/>
        </w:rPr>
        <w:t>areer of Sir Henry Augustus Robinson</w:t>
      </w:r>
      <w:r w:rsidR="00660884" w:rsidRPr="00660884">
        <w:rPr>
          <w:rFonts w:cs="Times New Roman"/>
          <w:sz w:val="20"/>
          <w:szCs w:val="20"/>
          <w:u w:val="single"/>
        </w:rPr>
        <w:t>,</w:t>
      </w:r>
      <w:r w:rsidR="001E2208" w:rsidRPr="00660884">
        <w:rPr>
          <w:rFonts w:cs="Times New Roman"/>
          <w:sz w:val="20"/>
          <w:szCs w:val="20"/>
          <w:u w:val="single"/>
        </w:rPr>
        <w:t xml:space="preserve"> 1898-1922</w:t>
      </w:r>
      <w:r w:rsidR="00660884">
        <w:rPr>
          <w:rFonts w:cs="Times New Roman"/>
          <w:sz w:val="20"/>
          <w:szCs w:val="20"/>
        </w:rPr>
        <w:t>,</w:t>
      </w:r>
      <w:r w:rsidR="001E2208" w:rsidRPr="00660884">
        <w:rPr>
          <w:rFonts w:cs="Times New Roman"/>
          <w:sz w:val="20"/>
          <w:szCs w:val="20"/>
        </w:rPr>
        <w:t xml:space="preserve"> (Irish Academic Press,</w:t>
      </w:r>
      <w:r w:rsidR="00660884">
        <w:rPr>
          <w:rFonts w:cs="Times New Roman"/>
          <w:sz w:val="20"/>
          <w:szCs w:val="20"/>
        </w:rPr>
        <w:t xml:space="preserve"> Dublin, 2015), </w:t>
      </w:r>
      <w:r w:rsidR="001E2208" w:rsidRPr="00660884">
        <w:rPr>
          <w:rFonts w:cs="Times New Roman"/>
          <w:sz w:val="20"/>
          <w:szCs w:val="20"/>
        </w:rPr>
        <w:t xml:space="preserve"> p288</w:t>
      </w:r>
    </w:p>
  </w:endnote>
  <w:endnote w:id="2">
    <w:p w:rsidR="00BE4F6B" w:rsidRPr="00660884" w:rsidRDefault="00BE4F6B" w:rsidP="00660884">
      <w:pPr>
        <w:pStyle w:val="NoSpacing"/>
        <w:jc w:val="both"/>
        <w:rPr>
          <w:rFonts w:cs="Times New Roman"/>
          <w:sz w:val="20"/>
          <w:szCs w:val="20"/>
        </w:rPr>
      </w:pPr>
      <w:r w:rsidRPr="00660884">
        <w:rPr>
          <w:rStyle w:val="EndnoteReference"/>
          <w:rFonts w:cs="Times New Roman"/>
          <w:sz w:val="20"/>
          <w:szCs w:val="20"/>
        </w:rPr>
        <w:endnoteRef/>
      </w:r>
      <w:r w:rsidRPr="00660884">
        <w:rPr>
          <w:rFonts w:cs="Times New Roman"/>
          <w:sz w:val="20"/>
          <w:szCs w:val="20"/>
        </w:rPr>
        <w:t xml:space="preserve"> </w:t>
      </w:r>
      <w:r w:rsidR="001E2208" w:rsidRPr="00660884">
        <w:rPr>
          <w:rFonts w:cs="Times New Roman"/>
          <w:sz w:val="20"/>
          <w:szCs w:val="20"/>
        </w:rPr>
        <w:t xml:space="preserve">Owen McGee, </w:t>
      </w:r>
      <w:r w:rsidR="001E2208" w:rsidRPr="00344ACA">
        <w:rPr>
          <w:rFonts w:cs="Times New Roman"/>
          <w:i/>
          <w:sz w:val="20"/>
          <w:szCs w:val="20"/>
        </w:rPr>
        <w:t>Arthur Griffith</w:t>
      </w:r>
      <w:r w:rsidR="00344ACA">
        <w:rPr>
          <w:rFonts w:cs="Times New Roman"/>
          <w:sz w:val="20"/>
          <w:szCs w:val="20"/>
        </w:rPr>
        <w:t>,</w:t>
      </w:r>
      <w:r w:rsidR="001E2208" w:rsidRPr="00660884">
        <w:rPr>
          <w:rFonts w:cs="Times New Roman"/>
          <w:sz w:val="20"/>
          <w:szCs w:val="20"/>
        </w:rPr>
        <w:t xml:space="preserve"> (Merrion Press, </w:t>
      </w:r>
      <w:r w:rsidR="00344ACA">
        <w:rPr>
          <w:rFonts w:cs="Times New Roman"/>
          <w:sz w:val="20"/>
          <w:szCs w:val="20"/>
        </w:rPr>
        <w:t xml:space="preserve">Dublin, 2015), </w:t>
      </w:r>
      <w:r w:rsidR="001E2208" w:rsidRPr="00660884">
        <w:rPr>
          <w:rFonts w:cs="Times New Roman"/>
          <w:sz w:val="20"/>
          <w:szCs w:val="20"/>
        </w:rPr>
        <w:t>p.193.</w:t>
      </w:r>
    </w:p>
  </w:endnote>
  <w:endnote w:id="3">
    <w:p w:rsidR="00BE4F6B" w:rsidRPr="00660884" w:rsidRDefault="00BE4F6B" w:rsidP="00660884">
      <w:pPr>
        <w:pStyle w:val="NoSpacing"/>
        <w:jc w:val="both"/>
        <w:rPr>
          <w:rFonts w:cs="Times New Roman"/>
          <w:sz w:val="20"/>
          <w:szCs w:val="20"/>
        </w:rPr>
      </w:pPr>
      <w:r w:rsidRPr="00660884">
        <w:rPr>
          <w:rStyle w:val="EndnoteReference"/>
          <w:rFonts w:cs="Times New Roman"/>
          <w:sz w:val="20"/>
          <w:szCs w:val="20"/>
        </w:rPr>
        <w:endnoteRef/>
      </w:r>
      <w:r w:rsidRPr="00660884">
        <w:rPr>
          <w:rFonts w:cs="Times New Roman"/>
          <w:sz w:val="20"/>
          <w:szCs w:val="20"/>
        </w:rPr>
        <w:t xml:space="preserve"> </w:t>
      </w:r>
      <w:r w:rsidR="001E2208" w:rsidRPr="00660884">
        <w:rPr>
          <w:rFonts w:cs="Times New Roman"/>
          <w:sz w:val="20"/>
          <w:szCs w:val="20"/>
        </w:rPr>
        <w:t xml:space="preserve">Michael Laffan, </w:t>
      </w:r>
      <w:r w:rsidR="001E2208" w:rsidRPr="00344ACA">
        <w:rPr>
          <w:rFonts w:cs="Times New Roman"/>
          <w:i/>
          <w:sz w:val="20"/>
          <w:szCs w:val="20"/>
        </w:rPr>
        <w:t>The Resurrection of Ireland</w:t>
      </w:r>
      <w:r w:rsidR="00344ACA" w:rsidRPr="00344ACA">
        <w:rPr>
          <w:rFonts w:cs="Times New Roman"/>
          <w:i/>
          <w:sz w:val="20"/>
          <w:szCs w:val="20"/>
        </w:rPr>
        <w:t>: T</w:t>
      </w:r>
      <w:r w:rsidR="001E2208" w:rsidRPr="00344ACA">
        <w:rPr>
          <w:rFonts w:cs="Times New Roman"/>
          <w:i/>
          <w:sz w:val="20"/>
          <w:szCs w:val="20"/>
        </w:rPr>
        <w:t>he Sinn Féin Party</w:t>
      </w:r>
      <w:r w:rsidR="00344ACA" w:rsidRPr="00344ACA">
        <w:rPr>
          <w:rFonts w:cs="Times New Roman"/>
          <w:i/>
          <w:sz w:val="20"/>
          <w:szCs w:val="20"/>
        </w:rPr>
        <w:t>,</w:t>
      </w:r>
      <w:r w:rsidR="001E2208" w:rsidRPr="00344ACA">
        <w:rPr>
          <w:rFonts w:cs="Times New Roman"/>
          <w:i/>
          <w:sz w:val="20"/>
          <w:szCs w:val="20"/>
        </w:rPr>
        <w:t xml:space="preserve"> 1916-1923</w:t>
      </w:r>
      <w:r w:rsidR="00344ACA">
        <w:rPr>
          <w:rFonts w:cs="Times New Roman"/>
          <w:sz w:val="20"/>
          <w:szCs w:val="20"/>
        </w:rPr>
        <w:t>,</w:t>
      </w:r>
      <w:r w:rsidR="001E2208" w:rsidRPr="00660884">
        <w:rPr>
          <w:rFonts w:cs="Times New Roman"/>
          <w:sz w:val="20"/>
          <w:szCs w:val="20"/>
        </w:rPr>
        <w:t xml:space="preserve"> (</w:t>
      </w:r>
      <w:r w:rsidR="00344ACA">
        <w:rPr>
          <w:rFonts w:cs="Times New Roman"/>
          <w:sz w:val="20"/>
          <w:szCs w:val="20"/>
        </w:rPr>
        <w:t>Cambridge University Press, 1999; pd edition, 2005)</w:t>
      </w:r>
      <w:r w:rsidR="001E2208" w:rsidRPr="00660884">
        <w:rPr>
          <w:rFonts w:cs="Times New Roman"/>
          <w:sz w:val="20"/>
          <w:szCs w:val="20"/>
        </w:rPr>
        <w:t>, pp. 323-32.</w:t>
      </w:r>
    </w:p>
  </w:endnote>
  <w:endnote w:id="4">
    <w:p w:rsidR="00BE4F6B" w:rsidRPr="00660884" w:rsidRDefault="00BE4F6B" w:rsidP="00660884">
      <w:pPr>
        <w:pStyle w:val="NoSpacing"/>
        <w:jc w:val="both"/>
        <w:rPr>
          <w:rFonts w:cs="Times New Roman"/>
          <w:sz w:val="20"/>
          <w:szCs w:val="20"/>
        </w:rPr>
      </w:pPr>
      <w:r w:rsidRPr="00660884">
        <w:rPr>
          <w:rStyle w:val="EndnoteReference"/>
          <w:rFonts w:cs="Times New Roman"/>
          <w:sz w:val="20"/>
          <w:szCs w:val="20"/>
        </w:rPr>
        <w:endnoteRef/>
      </w:r>
      <w:r w:rsidRPr="00660884">
        <w:rPr>
          <w:rFonts w:cs="Times New Roman"/>
          <w:sz w:val="20"/>
          <w:szCs w:val="20"/>
        </w:rPr>
        <w:t xml:space="preserve"> </w:t>
      </w:r>
      <w:r w:rsidR="001E2208" w:rsidRPr="00660884">
        <w:rPr>
          <w:rFonts w:cs="Times New Roman"/>
          <w:sz w:val="20"/>
          <w:szCs w:val="20"/>
        </w:rPr>
        <w:t xml:space="preserve">Martin Maguire, </w:t>
      </w:r>
      <w:r w:rsidR="00344ACA" w:rsidRPr="00344ACA">
        <w:rPr>
          <w:rFonts w:cs="Times New Roman"/>
          <w:i/>
          <w:sz w:val="20"/>
          <w:szCs w:val="20"/>
        </w:rPr>
        <w:t>Servants to the Public A H</w:t>
      </w:r>
      <w:r w:rsidR="001E2208" w:rsidRPr="00344ACA">
        <w:rPr>
          <w:rFonts w:cs="Times New Roman"/>
          <w:i/>
          <w:sz w:val="20"/>
          <w:szCs w:val="20"/>
        </w:rPr>
        <w:t>istory of the Local Government and Public Services Union</w:t>
      </w:r>
      <w:r w:rsidR="00344ACA" w:rsidRPr="00344ACA">
        <w:rPr>
          <w:rFonts w:cs="Times New Roman"/>
          <w:i/>
          <w:sz w:val="20"/>
          <w:szCs w:val="20"/>
        </w:rPr>
        <w:t>,</w:t>
      </w:r>
      <w:r w:rsidR="001E2208" w:rsidRPr="00344ACA">
        <w:rPr>
          <w:rFonts w:cs="Times New Roman"/>
          <w:i/>
          <w:sz w:val="20"/>
          <w:szCs w:val="20"/>
        </w:rPr>
        <w:t xml:space="preserve"> 1901-1990</w:t>
      </w:r>
      <w:r w:rsidR="00344ACA" w:rsidRPr="00344ACA">
        <w:rPr>
          <w:rFonts w:cs="Times New Roman"/>
          <w:i/>
          <w:sz w:val="20"/>
          <w:szCs w:val="20"/>
        </w:rPr>
        <w:t>,</w:t>
      </w:r>
      <w:r w:rsidR="001E2208" w:rsidRPr="00344ACA">
        <w:rPr>
          <w:rFonts w:cs="Times New Roman"/>
          <w:i/>
          <w:sz w:val="20"/>
          <w:szCs w:val="20"/>
        </w:rPr>
        <w:t xml:space="preserve"> </w:t>
      </w:r>
      <w:r w:rsidR="001E2208" w:rsidRPr="00660884">
        <w:rPr>
          <w:rFonts w:cs="Times New Roman"/>
          <w:sz w:val="20"/>
          <w:szCs w:val="20"/>
        </w:rPr>
        <w:t>(Institute of Public Administration</w:t>
      </w:r>
      <w:r w:rsidR="00344ACA">
        <w:rPr>
          <w:rFonts w:cs="Times New Roman"/>
          <w:sz w:val="20"/>
          <w:szCs w:val="20"/>
        </w:rPr>
        <w:t>, Dublin, 1998)</w:t>
      </w:r>
      <w:r w:rsidR="001E2208" w:rsidRPr="00660884">
        <w:rPr>
          <w:rFonts w:cs="Times New Roman"/>
          <w:sz w:val="20"/>
          <w:szCs w:val="20"/>
        </w:rPr>
        <w:t>.</w:t>
      </w:r>
    </w:p>
  </w:endnote>
  <w:endnote w:id="5">
    <w:p w:rsidR="00BE4F6B" w:rsidRPr="00660884" w:rsidRDefault="00BE4F6B" w:rsidP="00660884">
      <w:pPr>
        <w:pStyle w:val="NoSpacing"/>
        <w:jc w:val="both"/>
        <w:rPr>
          <w:rFonts w:cs="Times New Roman"/>
          <w:sz w:val="20"/>
          <w:szCs w:val="20"/>
        </w:rPr>
      </w:pPr>
      <w:r w:rsidRPr="00660884">
        <w:rPr>
          <w:rStyle w:val="EndnoteReference"/>
          <w:rFonts w:cs="Times New Roman"/>
          <w:sz w:val="20"/>
          <w:szCs w:val="20"/>
        </w:rPr>
        <w:endnoteRef/>
      </w:r>
      <w:r w:rsidRPr="00660884">
        <w:rPr>
          <w:rFonts w:cs="Times New Roman"/>
          <w:sz w:val="20"/>
          <w:szCs w:val="20"/>
        </w:rPr>
        <w:t xml:space="preserve"> </w:t>
      </w:r>
      <w:r w:rsidR="00344ACA">
        <w:rPr>
          <w:rFonts w:cs="Times New Roman"/>
          <w:sz w:val="20"/>
          <w:szCs w:val="20"/>
        </w:rPr>
        <w:t xml:space="preserve">National Archives of Ireland </w:t>
      </w:r>
      <w:r w:rsidR="001E2208" w:rsidRPr="00660884">
        <w:rPr>
          <w:rFonts w:cs="Times New Roman"/>
          <w:sz w:val="20"/>
          <w:szCs w:val="20"/>
        </w:rPr>
        <w:t>(NA</w:t>
      </w:r>
      <w:r w:rsidR="00344ACA">
        <w:rPr>
          <w:rFonts w:cs="Times New Roman"/>
          <w:sz w:val="20"/>
          <w:szCs w:val="20"/>
        </w:rPr>
        <w:t>I</w:t>
      </w:r>
      <w:r w:rsidR="001E2208" w:rsidRPr="00660884">
        <w:rPr>
          <w:rFonts w:cs="Times New Roman"/>
          <w:sz w:val="20"/>
          <w:szCs w:val="20"/>
        </w:rPr>
        <w:t>)</w:t>
      </w:r>
      <w:r w:rsidR="00344ACA">
        <w:rPr>
          <w:rFonts w:cs="Times New Roman"/>
          <w:sz w:val="20"/>
          <w:szCs w:val="20"/>
        </w:rPr>
        <w:t>, NA/1056 LGPSU Papers, DMOA Executive C</w:t>
      </w:r>
      <w:r w:rsidR="001E2208" w:rsidRPr="00660884">
        <w:rPr>
          <w:rFonts w:cs="Times New Roman"/>
          <w:sz w:val="20"/>
          <w:szCs w:val="20"/>
        </w:rPr>
        <w:t>ommittee minutes, 10 October</w:t>
      </w:r>
      <w:r w:rsidR="00344ACA">
        <w:rPr>
          <w:rFonts w:cs="Times New Roman"/>
          <w:sz w:val="20"/>
          <w:szCs w:val="20"/>
        </w:rPr>
        <w:t>, 1901</w:t>
      </w:r>
      <w:r w:rsidR="001E2208" w:rsidRPr="00660884">
        <w:rPr>
          <w:rFonts w:cs="Times New Roman"/>
          <w:sz w:val="20"/>
          <w:szCs w:val="20"/>
        </w:rPr>
        <w:t>.</w:t>
      </w:r>
    </w:p>
  </w:endnote>
  <w:endnote w:id="6">
    <w:p w:rsidR="00BE4F6B" w:rsidRPr="00660884" w:rsidRDefault="00BE4F6B" w:rsidP="00660884">
      <w:pPr>
        <w:pStyle w:val="NoSpacing"/>
        <w:jc w:val="both"/>
        <w:rPr>
          <w:rFonts w:cs="Times New Roman"/>
          <w:sz w:val="20"/>
          <w:szCs w:val="20"/>
        </w:rPr>
      </w:pPr>
      <w:r w:rsidRPr="00660884">
        <w:rPr>
          <w:rStyle w:val="EndnoteReference"/>
          <w:rFonts w:cs="Times New Roman"/>
          <w:sz w:val="20"/>
          <w:szCs w:val="20"/>
        </w:rPr>
        <w:endnoteRef/>
      </w:r>
      <w:r w:rsidRPr="00660884">
        <w:rPr>
          <w:rFonts w:cs="Times New Roman"/>
          <w:sz w:val="20"/>
          <w:szCs w:val="20"/>
        </w:rPr>
        <w:t xml:space="preserve"> </w:t>
      </w:r>
      <w:r w:rsidR="001E2208" w:rsidRPr="00660884">
        <w:rPr>
          <w:rFonts w:cs="Times New Roman"/>
          <w:sz w:val="20"/>
          <w:szCs w:val="20"/>
        </w:rPr>
        <w:t>James Quinn, ‘Ceannt, Eamonn’</w:t>
      </w:r>
      <w:r w:rsidR="00344ACA">
        <w:rPr>
          <w:rFonts w:cs="Times New Roman"/>
          <w:sz w:val="20"/>
          <w:szCs w:val="20"/>
        </w:rPr>
        <w:t>,</w:t>
      </w:r>
      <w:r w:rsidR="001E2208" w:rsidRPr="00660884">
        <w:rPr>
          <w:rFonts w:cs="Times New Roman"/>
          <w:sz w:val="20"/>
          <w:szCs w:val="20"/>
        </w:rPr>
        <w:t xml:space="preserve"> </w:t>
      </w:r>
      <w:r w:rsidR="001E2208" w:rsidRPr="00344ACA">
        <w:rPr>
          <w:rFonts w:cs="Times New Roman"/>
          <w:i/>
          <w:sz w:val="20"/>
          <w:szCs w:val="20"/>
        </w:rPr>
        <w:t>Dictionary of Irish Biography</w:t>
      </w:r>
      <w:r w:rsidR="00344ACA">
        <w:rPr>
          <w:rFonts w:cs="Times New Roman"/>
          <w:sz w:val="20"/>
          <w:szCs w:val="20"/>
        </w:rPr>
        <w:t xml:space="preserve">, </w:t>
      </w:r>
      <w:r w:rsidR="001E2208" w:rsidRPr="00660884">
        <w:rPr>
          <w:rFonts w:cs="Times New Roman"/>
          <w:sz w:val="20"/>
          <w:szCs w:val="20"/>
        </w:rPr>
        <w:t>http://dib.cambridge.org</w:t>
      </w:r>
      <w:r w:rsidR="00344ACA">
        <w:rPr>
          <w:rFonts w:cs="Times New Roman"/>
          <w:sz w:val="20"/>
          <w:szCs w:val="20"/>
        </w:rPr>
        <w:t>, [retrieved 20 January, 2016</w:t>
      </w:r>
      <w:r w:rsidR="001E2208" w:rsidRPr="00660884">
        <w:rPr>
          <w:rFonts w:cs="Times New Roman"/>
          <w:sz w:val="20"/>
          <w:szCs w:val="20"/>
        </w:rPr>
        <w:t xml:space="preserve">]; Maguire, </w:t>
      </w:r>
      <w:r w:rsidR="00344ACA" w:rsidRPr="00344ACA">
        <w:rPr>
          <w:rFonts w:cs="Times New Roman"/>
          <w:i/>
          <w:sz w:val="20"/>
          <w:szCs w:val="20"/>
        </w:rPr>
        <w:t>op. cit</w:t>
      </w:r>
      <w:r w:rsidR="00344ACA">
        <w:rPr>
          <w:rFonts w:cs="Times New Roman"/>
          <w:sz w:val="20"/>
          <w:szCs w:val="20"/>
        </w:rPr>
        <w:t>.,</w:t>
      </w:r>
      <w:r w:rsidR="001E2208" w:rsidRPr="00660884">
        <w:rPr>
          <w:rFonts w:cs="Times New Roman"/>
          <w:sz w:val="20"/>
          <w:szCs w:val="20"/>
        </w:rPr>
        <w:t xml:space="preserve"> pp. 27-30.</w:t>
      </w:r>
    </w:p>
  </w:endnote>
  <w:endnote w:id="7">
    <w:p w:rsidR="00BE4F6B" w:rsidRPr="00660884" w:rsidRDefault="00BE4F6B" w:rsidP="00660884">
      <w:pPr>
        <w:pStyle w:val="NoSpacing"/>
        <w:jc w:val="both"/>
        <w:rPr>
          <w:rFonts w:cs="Times New Roman"/>
          <w:sz w:val="20"/>
          <w:szCs w:val="20"/>
        </w:rPr>
      </w:pPr>
      <w:r w:rsidRPr="00660884">
        <w:rPr>
          <w:rStyle w:val="EndnoteReference"/>
          <w:rFonts w:cs="Times New Roman"/>
          <w:sz w:val="20"/>
          <w:szCs w:val="20"/>
        </w:rPr>
        <w:endnoteRef/>
      </w:r>
      <w:r w:rsidRPr="00660884">
        <w:rPr>
          <w:rFonts w:cs="Times New Roman"/>
          <w:sz w:val="20"/>
          <w:szCs w:val="20"/>
        </w:rPr>
        <w:t xml:space="preserve"> </w:t>
      </w:r>
      <w:r w:rsidR="001E2208" w:rsidRPr="00660884">
        <w:rPr>
          <w:rFonts w:cs="Times New Roman"/>
          <w:sz w:val="20"/>
          <w:szCs w:val="20"/>
        </w:rPr>
        <w:t xml:space="preserve">Piarais F. Mac Lochlainn, </w:t>
      </w:r>
      <w:r w:rsidR="00344ACA" w:rsidRPr="00344ACA">
        <w:rPr>
          <w:rFonts w:cs="Times New Roman"/>
          <w:i/>
          <w:sz w:val="20"/>
          <w:szCs w:val="20"/>
        </w:rPr>
        <w:t>Last Words: L</w:t>
      </w:r>
      <w:r w:rsidR="001E2208" w:rsidRPr="00344ACA">
        <w:rPr>
          <w:rFonts w:cs="Times New Roman"/>
          <w:i/>
          <w:sz w:val="20"/>
          <w:szCs w:val="20"/>
        </w:rPr>
        <w:t xml:space="preserve">etters </w:t>
      </w:r>
      <w:r w:rsidR="00344ACA" w:rsidRPr="00344ACA">
        <w:rPr>
          <w:rFonts w:cs="Times New Roman"/>
          <w:i/>
          <w:sz w:val="20"/>
          <w:szCs w:val="20"/>
        </w:rPr>
        <w:t>&amp; Statements of the Leaders Executed A</w:t>
      </w:r>
      <w:r w:rsidR="001E2208" w:rsidRPr="00344ACA">
        <w:rPr>
          <w:rFonts w:cs="Times New Roman"/>
          <w:i/>
          <w:sz w:val="20"/>
          <w:szCs w:val="20"/>
        </w:rPr>
        <w:t>fter the Rising at Easter 1916</w:t>
      </w:r>
      <w:r w:rsidR="00344ACA">
        <w:rPr>
          <w:rFonts w:cs="Times New Roman"/>
          <w:sz w:val="20"/>
          <w:szCs w:val="20"/>
        </w:rPr>
        <w:t>,</w:t>
      </w:r>
      <w:r w:rsidR="001E2208" w:rsidRPr="00660884">
        <w:rPr>
          <w:rFonts w:cs="Times New Roman"/>
          <w:sz w:val="20"/>
          <w:szCs w:val="20"/>
        </w:rPr>
        <w:t xml:space="preserve"> (</w:t>
      </w:r>
      <w:r w:rsidR="00344ACA">
        <w:rPr>
          <w:rFonts w:cs="Times New Roman"/>
          <w:sz w:val="20"/>
          <w:szCs w:val="20"/>
        </w:rPr>
        <w:t xml:space="preserve">Office of Public Works, </w:t>
      </w:r>
      <w:r w:rsidR="001E2208" w:rsidRPr="00660884">
        <w:rPr>
          <w:rFonts w:cs="Times New Roman"/>
          <w:sz w:val="20"/>
          <w:szCs w:val="20"/>
        </w:rPr>
        <w:t>Dublin</w:t>
      </w:r>
      <w:r w:rsidR="00344ACA">
        <w:rPr>
          <w:rFonts w:cs="Times New Roman"/>
          <w:sz w:val="20"/>
          <w:szCs w:val="20"/>
        </w:rPr>
        <w:t>, 996</w:t>
      </w:r>
      <w:r w:rsidR="001E2208" w:rsidRPr="00660884">
        <w:rPr>
          <w:rFonts w:cs="Times New Roman"/>
          <w:sz w:val="20"/>
          <w:szCs w:val="20"/>
        </w:rPr>
        <w:t>) pp. 136-8</w:t>
      </w:r>
    </w:p>
  </w:endnote>
  <w:endnote w:id="8">
    <w:p w:rsidR="00BE4F6B" w:rsidRPr="00660884" w:rsidRDefault="00BE4F6B" w:rsidP="00660884">
      <w:pPr>
        <w:pStyle w:val="NoSpacing"/>
        <w:jc w:val="both"/>
        <w:rPr>
          <w:rFonts w:cs="Times New Roman"/>
          <w:sz w:val="20"/>
          <w:szCs w:val="20"/>
        </w:rPr>
      </w:pPr>
      <w:r w:rsidRPr="00660884">
        <w:rPr>
          <w:rStyle w:val="EndnoteReference"/>
          <w:rFonts w:cs="Times New Roman"/>
          <w:sz w:val="20"/>
          <w:szCs w:val="20"/>
        </w:rPr>
        <w:endnoteRef/>
      </w:r>
      <w:r w:rsidRPr="00660884">
        <w:rPr>
          <w:rFonts w:cs="Times New Roman"/>
          <w:sz w:val="20"/>
          <w:szCs w:val="20"/>
        </w:rPr>
        <w:t xml:space="preserve"> </w:t>
      </w:r>
      <w:r w:rsidR="00344ACA">
        <w:rPr>
          <w:rFonts w:cs="Times New Roman"/>
          <w:sz w:val="20"/>
          <w:szCs w:val="20"/>
        </w:rPr>
        <w:t>NAI, NA/1056, LGPSU Papers, DMOA Executive C</w:t>
      </w:r>
      <w:r w:rsidR="001E2208" w:rsidRPr="00660884">
        <w:rPr>
          <w:rFonts w:cs="Times New Roman"/>
          <w:sz w:val="20"/>
          <w:szCs w:val="20"/>
        </w:rPr>
        <w:t>ommittee minutes, 11 May 1916.</w:t>
      </w:r>
    </w:p>
  </w:endnote>
  <w:endnote w:id="9">
    <w:p w:rsidR="00BE4F6B" w:rsidRPr="00660884" w:rsidRDefault="00BE4F6B" w:rsidP="00660884">
      <w:pPr>
        <w:pStyle w:val="NoSpacing"/>
        <w:jc w:val="both"/>
        <w:rPr>
          <w:rFonts w:cs="Times New Roman"/>
          <w:sz w:val="20"/>
          <w:szCs w:val="20"/>
        </w:rPr>
      </w:pPr>
      <w:r w:rsidRPr="00660884">
        <w:rPr>
          <w:rStyle w:val="EndnoteReference"/>
          <w:rFonts w:cs="Times New Roman"/>
          <w:sz w:val="20"/>
          <w:szCs w:val="20"/>
        </w:rPr>
        <w:endnoteRef/>
      </w:r>
      <w:r w:rsidRPr="00660884">
        <w:rPr>
          <w:rFonts w:cs="Times New Roman"/>
          <w:sz w:val="20"/>
          <w:szCs w:val="20"/>
        </w:rPr>
        <w:t xml:space="preserve"> </w:t>
      </w:r>
      <w:r w:rsidR="00344ACA">
        <w:rPr>
          <w:rFonts w:cs="Times New Roman"/>
          <w:sz w:val="20"/>
          <w:szCs w:val="20"/>
        </w:rPr>
        <w:t>i</w:t>
      </w:r>
      <w:r w:rsidR="001E2208" w:rsidRPr="00344ACA">
        <w:rPr>
          <w:rFonts w:cs="Times New Roman"/>
          <w:i/>
          <w:sz w:val="20"/>
          <w:szCs w:val="20"/>
        </w:rPr>
        <w:t>bid</w:t>
      </w:r>
      <w:r w:rsidR="00344ACA">
        <w:rPr>
          <w:rFonts w:cs="Times New Roman"/>
          <w:sz w:val="20"/>
          <w:szCs w:val="20"/>
        </w:rPr>
        <w:t>., 2 December,</w:t>
      </w:r>
      <w:r w:rsidR="001E2208" w:rsidRPr="00660884">
        <w:rPr>
          <w:rFonts w:cs="Times New Roman"/>
          <w:sz w:val="20"/>
          <w:szCs w:val="20"/>
        </w:rPr>
        <w:t xml:space="preserve"> 1916; Maguire, </w:t>
      </w:r>
      <w:r w:rsidR="00344ACA" w:rsidRPr="00344ACA">
        <w:rPr>
          <w:rFonts w:cs="Times New Roman"/>
          <w:i/>
          <w:sz w:val="20"/>
          <w:szCs w:val="20"/>
        </w:rPr>
        <w:t>op. cit.</w:t>
      </w:r>
      <w:r w:rsidR="001E2208" w:rsidRPr="00344ACA">
        <w:rPr>
          <w:rFonts w:cs="Times New Roman"/>
          <w:i/>
          <w:sz w:val="20"/>
          <w:szCs w:val="20"/>
        </w:rPr>
        <w:t>,</w:t>
      </w:r>
      <w:r w:rsidR="001E2208" w:rsidRPr="00660884">
        <w:rPr>
          <w:rFonts w:cs="Times New Roman"/>
          <w:sz w:val="20"/>
          <w:szCs w:val="20"/>
        </w:rPr>
        <w:t xml:space="preserve"> pp. 31-2.</w:t>
      </w:r>
    </w:p>
  </w:endnote>
  <w:endnote w:id="10">
    <w:p w:rsidR="00BE4F6B" w:rsidRPr="00660884" w:rsidRDefault="00BE4F6B" w:rsidP="00660884">
      <w:pPr>
        <w:pStyle w:val="NoSpacing"/>
        <w:jc w:val="both"/>
        <w:rPr>
          <w:rFonts w:cs="Times New Roman"/>
          <w:sz w:val="20"/>
          <w:szCs w:val="20"/>
        </w:rPr>
      </w:pPr>
      <w:r w:rsidRPr="00660884">
        <w:rPr>
          <w:rStyle w:val="EndnoteReference"/>
          <w:rFonts w:cs="Times New Roman"/>
          <w:sz w:val="20"/>
          <w:szCs w:val="20"/>
        </w:rPr>
        <w:endnoteRef/>
      </w:r>
      <w:r w:rsidRPr="00660884">
        <w:rPr>
          <w:rFonts w:cs="Times New Roman"/>
          <w:sz w:val="20"/>
          <w:szCs w:val="20"/>
        </w:rPr>
        <w:t xml:space="preserve"> </w:t>
      </w:r>
      <w:r w:rsidR="001E2208" w:rsidRPr="00660884">
        <w:rPr>
          <w:rFonts w:cs="Times New Roman"/>
          <w:sz w:val="20"/>
          <w:szCs w:val="20"/>
        </w:rPr>
        <w:t xml:space="preserve">McGee, </w:t>
      </w:r>
      <w:r w:rsidR="00344ACA" w:rsidRPr="00344ACA">
        <w:rPr>
          <w:rFonts w:cs="Times New Roman"/>
          <w:i/>
          <w:sz w:val="20"/>
          <w:szCs w:val="20"/>
        </w:rPr>
        <w:t>op. cit</w:t>
      </w:r>
      <w:r w:rsidR="00344ACA">
        <w:rPr>
          <w:rFonts w:cs="Times New Roman"/>
          <w:sz w:val="20"/>
          <w:szCs w:val="20"/>
        </w:rPr>
        <w:t>.</w:t>
      </w:r>
      <w:r w:rsidR="001E2208" w:rsidRPr="00660884">
        <w:rPr>
          <w:rFonts w:cs="Times New Roman"/>
          <w:sz w:val="20"/>
          <w:szCs w:val="20"/>
        </w:rPr>
        <w:t>, p.193.</w:t>
      </w:r>
    </w:p>
  </w:endnote>
  <w:endnote w:id="11">
    <w:p w:rsidR="00BE4F6B" w:rsidRPr="00660884" w:rsidRDefault="00BE4F6B" w:rsidP="00660884">
      <w:pPr>
        <w:pStyle w:val="NoSpacing"/>
        <w:jc w:val="both"/>
        <w:rPr>
          <w:rFonts w:cs="Times New Roman"/>
          <w:sz w:val="20"/>
          <w:szCs w:val="20"/>
        </w:rPr>
      </w:pPr>
      <w:r w:rsidRPr="00660884">
        <w:rPr>
          <w:rStyle w:val="EndnoteReference"/>
          <w:rFonts w:cs="Times New Roman"/>
          <w:sz w:val="20"/>
          <w:szCs w:val="20"/>
        </w:rPr>
        <w:endnoteRef/>
      </w:r>
      <w:r w:rsidRPr="00660884">
        <w:rPr>
          <w:rFonts w:cs="Times New Roman"/>
          <w:sz w:val="20"/>
          <w:szCs w:val="20"/>
        </w:rPr>
        <w:t xml:space="preserve"> </w:t>
      </w:r>
      <w:r w:rsidR="001E2208" w:rsidRPr="00660884">
        <w:rPr>
          <w:rFonts w:cs="Times New Roman"/>
          <w:sz w:val="20"/>
          <w:szCs w:val="20"/>
        </w:rPr>
        <w:t>B</w:t>
      </w:r>
      <w:r w:rsidR="00344ACA">
        <w:rPr>
          <w:rFonts w:cs="Times New Roman"/>
          <w:sz w:val="20"/>
          <w:szCs w:val="20"/>
        </w:rPr>
        <w:t xml:space="preserve">ureau of </w:t>
      </w:r>
      <w:r w:rsidR="001E2208" w:rsidRPr="00660884">
        <w:rPr>
          <w:rFonts w:cs="Times New Roman"/>
          <w:sz w:val="20"/>
          <w:szCs w:val="20"/>
        </w:rPr>
        <w:t>M</w:t>
      </w:r>
      <w:r w:rsidR="00344ACA">
        <w:rPr>
          <w:rFonts w:cs="Times New Roman"/>
          <w:sz w:val="20"/>
          <w:szCs w:val="20"/>
        </w:rPr>
        <w:t xml:space="preserve">ilitary </w:t>
      </w:r>
      <w:r w:rsidR="001E2208" w:rsidRPr="00660884">
        <w:rPr>
          <w:rFonts w:cs="Times New Roman"/>
          <w:sz w:val="20"/>
          <w:szCs w:val="20"/>
        </w:rPr>
        <w:t>H</w:t>
      </w:r>
      <w:r w:rsidR="00344ACA">
        <w:rPr>
          <w:rFonts w:cs="Times New Roman"/>
          <w:sz w:val="20"/>
          <w:szCs w:val="20"/>
        </w:rPr>
        <w:t>istory</w:t>
      </w:r>
      <w:r w:rsidR="001E2208" w:rsidRPr="00660884">
        <w:rPr>
          <w:rFonts w:cs="Times New Roman"/>
          <w:sz w:val="20"/>
          <w:szCs w:val="20"/>
        </w:rPr>
        <w:t>, W</w:t>
      </w:r>
      <w:r w:rsidR="00344ACA">
        <w:rPr>
          <w:rFonts w:cs="Times New Roman"/>
          <w:sz w:val="20"/>
          <w:szCs w:val="20"/>
        </w:rPr>
        <w:t>itness Statement (BMH, WS)</w:t>
      </w:r>
      <w:r w:rsidR="001E2208" w:rsidRPr="00660884">
        <w:rPr>
          <w:rFonts w:cs="Times New Roman"/>
          <w:sz w:val="20"/>
          <w:szCs w:val="20"/>
        </w:rPr>
        <w:t xml:space="preserve"> 1413 ‘Tadgh Kennedy’; WS511 ‘Michael Lynch; WS 644 ‘Joseph Hyland; WS 615 ‘Frank Thornton; WS 39 &amp; 92 ‘Seán T. O’Kelly.</w:t>
      </w:r>
    </w:p>
  </w:endnote>
  <w:endnote w:id="12">
    <w:p w:rsidR="00BE4F6B" w:rsidRPr="00660884" w:rsidRDefault="00BE4F6B" w:rsidP="00660884">
      <w:pPr>
        <w:pStyle w:val="NoSpacing"/>
        <w:jc w:val="both"/>
        <w:rPr>
          <w:rFonts w:cs="Times New Roman"/>
          <w:sz w:val="20"/>
          <w:szCs w:val="20"/>
        </w:rPr>
      </w:pPr>
      <w:r w:rsidRPr="00660884">
        <w:rPr>
          <w:rStyle w:val="EndnoteReference"/>
          <w:rFonts w:cs="Times New Roman"/>
          <w:sz w:val="20"/>
          <w:szCs w:val="20"/>
        </w:rPr>
        <w:endnoteRef/>
      </w:r>
      <w:r w:rsidRPr="00660884">
        <w:rPr>
          <w:rFonts w:cs="Times New Roman"/>
          <w:sz w:val="20"/>
          <w:szCs w:val="20"/>
        </w:rPr>
        <w:t xml:space="preserve"> </w:t>
      </w:r>
      <w:r w:rsidR="001E2208" w:rsidRPr="00660884">
        <w:rPr>
          <w:rFonts w:cs="Times New Roman"/>
          <w:sz w:val="20"/>
          <w:szCs w:val="20"/>
        </w:rPr>
        <w:t xml:space="preserve">Martin Maguire, </w:t>
      </w:r>
      <w:r w:rsidR="00344ACA">
        <w:rPr>
          <w:rFonts w:cs="Times New Roman"/>
          <w:sz w:val="20"/>
          <w:szCs w:val="20"/>
        </w:rPr>
        <w:t>‘</w:t>
      </w:r>
      <w:r w:rsidR="001E2208" w:rsidRPr="00660884">
        <w:rPr>
          <w:rFonts w:cs="Times New Roman"/>
          <w:sz w:val="20"/>
          <w:szCs w:val="20"/>
        </w:rPr>
        <w:t xml:space="preserve">Harry Nicholls and Kathleen Emerson: Protestant Rebels’ in </w:t>
      </w:r>
      <w:r w:rsidR="001E2208" w:rsidRPr="00344ACA">
        <w:rPr>
          <w:rFonts w:cs="Times New Roman"/>
          <w:i/>
          <w:sz w:val="20"/>
          <w:szCs w:val="20"/>
        </w:rPr>
        <w:t>Studia Hibernica</w:t>
      </w:r>
      <w:r w:rsidR="001E2208" w:rsidRPr="00660884">
        <w:rPr>
          <w:rFonts w:cs="Times New Roman"/>
          <w:sz w:val="20"/>
          <w:szCs w:val="20"/>
        </w:rPr>
        <w:t xml:space="preserve"> </w:t>
      </w:r>
      <w:r w:rsidR="00344ACA">
        <w:rPr>
          <w:rFonts w:cs="Times New Roman"/>
          <w:sz w:val="20"/>
          <w:szCs w:val="20"/>
        </w:rPr>
        <w:t xml:space="preserve">no. 35, 2008-2009, pp. 147-166. </w:t>
      </w:r>
      <w:r w:rsidR="001E2208" w:rsidRPr="00660884">
        <w:rPr>
          <w:rFonts w:cs="Times New Roman"/>
          <w:sz w:val="20"/>
          <w:szCs w:val="20"/>
        </w:rPr>
        <w:t xml:space="preserve">Nicholls activism in the revolutionary movement can be tracked </w:t>
      </w:r>
      <w:r w:rsidR="00344ACA">
        <w:rPr>
          <w:rFonts w:cs="Times New Roman"/>
          <w:sz w:val="20"/>
          <w:szCs w:val="20"/>
        </w:rPr>
        <w:t xml:space="preserve">through the various sources in WS 296, Harry Nicholls and </w:t>
      </w:r>
      <w:r w:rsidR="001E2208" w:rsidRPr="00660884">
        <w:rPr>
          <w:rFonts w:cs="Times New Roman"/>
          <w:sz w:val="20"/>
          <w:szCs w:val="20"/>
        </w:rPr>
        <w:t>Military Service Pensions File MSP</w:t>
      </w:r>
      <w:r w:rsidR="00344ACA">
        <w:rPr>
          <w:rFonts w:cs="Times New Roman"/>
          <w:sz w:val="20"/>
          <w:szCs w:val="20"/>
        </w:rPr>
        <w:t>34REF15964 ‘Henry Nicholls’</w:t>
      </w:r>
      <w:r w:rsidR="001E2208" w:rsidRPr="00660884">
        <w:rPr>
          <w:rFonts w:cs="Times New Roman"/>
          <w:sz w:val="20"/>
          <w:szCs w:val="20"/>
        </w:rPr>
        <w:t>; NA</w:t>
      </w:r>
      <w:r w:rsidR="00344ACA">
        <w:rPr>
          <w:rFonts w:cs="Times New Roman"/>
          <w:sz w:val="20"/>
          <w:szCs w:val="20"/>
        </w:rPr>
        <w:t>I</w:t>
      </w:r>
      <w:r w:rsidR="001E2208" w:rsidRPr="00660884">
        <w:rPr>
          <w:rFonts w:cs="Times New Roman"/>
          <w:sz w:val="20"/>
          <w:szCs w:val="20"/>
        </w:rPr>
        <w:t>, Chief Secretary’s Office Registered Papers (CSORP) 16628/1918 part II, 21699/Henry Nicholls; National Librar</w:t>
      </w:r>
      <w:r w:rsidR="00344ACA">
        <w:rPr>
          <w:rFonts w:cs="Times New Roman"/>
          <w:sz w:val="20"/>
          <w:szCs w:val="20"/>
        </w:rPr>
        <w:t>y Ireland (NLI) ms. 10,915/11 ‘P</w:t>
      </w:r>
      <w:r w:rsidR="001E2208" w:rsidRPr="00660884">
        <w:rPr>
          <w:rFonts w:cs="Times New Roman"/>
          <w:sz w:val="20"/>
          <w:szCs w:val="20"/>
        </w:rPr>
        <w:t>ersonal narrative of events of the Easter Rising’; Military Archives, Ca</w:t>
      </w:r>
      <w:r w:rsidR="00344ACA">
        <w:rPr>
          <w:rFonts w:cs="Times New Roman"/>
          <w:sz w:val="20"/>
          <w:szCs w:val="20"/>
        </w:rPr>
        <w:t>thal Brugha B</w:t>
      </w:r>
      <w:r w:rsidR="001E2208" w:rsidRPr="00660884">
        <w:rPr>
          <w:rFonts w:cs="Times New Roman"/>
          <w:sz w:val="20"/>
          <w:szCs w:val="20"/>
        </w:rPr>
        <w:t xml:space="preserve">arracks Dublin, Holmes/Nicholls papers.  </w:t>
      </w:r>
    </w:p>
  </w:endnote>
  <w:endnote w:id="13">
    <w:p w:rsidR="00BE4F6B" w:rsidRPr="00660884" w:rsidRDefault="00BE4F6B" w:rsidP="00660884">
      <w:pPr>
        <w:pStyle w:val="NoSpacing"/>
        <w:jc w:val="both"/>
        <w:rPr>
          <w:rFonts w:cs="Times New Roman"/>
          <w:sz w:val="20"/>
          <w:szCs w:val="20"/>
        </w:rPr>
      </w:pPr>
      <w:r w:rsidRPr="00660884">
        <w:rPr>
          <w:rStyle w:val="EndnoteReference"/>
          <w:rFonts w:cs="Times New Roman"/>
          <w:sz w:val="20"/>
          <w:szCs w:val="20"/>
        </w:rPr>
        <w:endnoteRef/>
      </w:r>
      <w:r w:rsidRPr="00660884">
        <w:rPr>
          <w:rFonts w:cs="Times New Roman"/>
          <w:sz w:val="20"/>
          <w:szCs w:val="20"/>
        </w:rPr>
        <w:t xml:space="preserve"> </w:t>
      </w:r>
      <w:r w:rsidR="001E2208" w:rsidRPr="00660884">
        <w:rPr>
          <w:rFonts w:cs="Times New Roman"/>
          <w:sz w:val="20"/>
          <w:szCs w:val="20"/>
        </w:rPr>
        <w:t xml:space="preserve">BMH </w:t>
      </w:r>
      <w:r w:rsidR="00344ACA">
        <w:rPr>
          <w:rFonts w:cs="Times New Roman"/>
          <w:sz w:val="20"/>
          <w:szCs w:val="20"/>
        </w:rPr>
        <w:t>WS</w:t>
      </w:r>
      <w:r w:rsidR="001E2208" w:rsidRPr="00660884">
        <w:rPr>
          <w:rFonts w:cs="Times New Roman"/>
          <w:sz w:val="20"/>
          <w:szCs w:val="20"/>
        </w:rPr>
        <w:t xml:space="preserve"> 411 ‘</w:t>
      </w:r>
      <w:r w:rsidR="00344ACA">
        <w:rPr>
          <w:rFonts w:cs="Times New Roman"/>
          <w:sz w:val="20"/>
          <w:szCs w:val="20"/>
        </w:rPr>
        <w:t>É</w:t>
      </w:r>
      <w:r w:rsidR="001E2208" w:rsidRPr="00660884">
        <w:rPr>
          <w:rFonts w:cs="Times New Roman"/>
          <w:sz w:val="20"/>
          <w:szCs w:val="20"/>
        </w:rPr>
        <w:t xml:space="preserve">amon Markham’; </w:t>
      </w:r>
      <w:r w:rsidR="00344ACA">
        <w:rPr>
          <w:rFonts w:cs="Times New Roman"/>
          <w:sz w:val="20"/>
          <w:szCs w:val="20"/>
        </w:rPr>
        <w:t>WS</w:t>
      </w:r>
      <w:r w:rsidR="001E2208" w:rsidRPr="00660884">
        <w:rPr>
          <w:rFonts w:cs="Times New Roman"/>
          <w:sz w:val="20"/>
          <w:szCs w:val="20"/>
        </w:rPr>
        <w:t xml:space="preserve"> 388 ‘Joseph Good’.</w:t>
      </w:r>
    </w:p>
  </w:endnote>
  <w:endnote w:id="14">
    <w:p w:rsidR="001E2208" w:rsidRPr="00660884" w:rsidRDefault="001E2208" w:rsidP="00660884">
      <w:pPr>
        <w:pStyle w:val="NoSpacing"/>
        <w:jc w:val="both"/>
        <w:rPr>
          <w:rFonts w:cs="Times New Roman"/>
          <w:sz w:val="20"/>
          <w:szCs w:val="20"/>
        </w:rPr>
      </w:pPr>
      <w:r w:rsidRPr="00660884">
        <w:rPr>
          <w:rStyle w:val="EndnoteReference"/>
          <w:rFonts w:cs="Times New Roman"/>
          <w:sz w:val="20"/>
          <w:szCs w:val="20"/>
        </w:rPr>
        <w:endnoteRef/>
      </w:r>
      <w:r w:rsidRPr="00660884">
        <w:rPr>
          <w:rFonts w:cs="Times New Roman"/>
          <w:sz w:val="20"/>
          <w:szCs w:val="20"/>
        </w:rPr>
        <w:t xml:space="preserve"> NA</w:t>
      </w:r>
      <w:r w:rsidR="00344ACA">
        <w:rPr>
          <w:rFonts w:cs="Times New Roman"/>
          <w:sz w:val="20"/>
          <w:szCs w:val="20"/>
        </w:rPr>
        <w:t>I</w:t>
      </w:r>
      <w:r w:rsidRPr="00660884">
        <w:rPr>
          <w:rFonts w:cs="Times New Roman"/>
          <w:sz w:val="20"/>
          <w:szCs w:val="20"/>
        </w:rPr>
        <w:t>, CSO</w:t>
      </w:r>
      <w:r w:rsidR="00344ACA">
        <w:rPr>
          <w:rFonts w:cs="Times New Roman"/>
          <w:sz w:val="20"/>
          <w:szCs w:val="20"/>
        </w:rPr>
        <w:t>RP 21699 Henry Nicholls file; ‘Report of Chief C</w:t>
      </w:r>
      <w:r w:rsidRPr="00660884">
        <w:rPr>
          <w:rFonts w:cs="Times New Roman"/>
          <w:sz w:val="20"/>
          <w:szCs w:val="20"/>
        </w:rPr>
        <w:t>ommissioner (File 22055)’.</w:t>
      </w:r>
    </w:p>
  </w:endnote>
  <w:endnote w:id="15">
    <w:p w:rsidR="001E2208" w:rsidRPr="00660884" w:rsidRDefault="001E2208" w:rsidP="00660884">
      <w:pPr>
        <w:pStyle w:val="NoSpacing"/>
        <w:jc w:val="both"/>
        <w:rPr>
          <w:rFonts w:cs="Times New Roman"/>
          <w:sz w:val="20"/>
          <w:szCs w:val="20"/>
        </w:rPr>
      </w:pPr>
      <w:r w:rsidRPr="00660884">
        <w:rPr>
          <w:rStyle w:val="EndnoteReference"/>
          <w:rFonts w:cs="Times New Roman"/>
          <w:sz w:val="20"/>
          <w:szCs w:val="20"/>
        </w:rPr>
        <w:endnoteRef/>
      </w:r>
      <w:r w:rsidRPr="00660884">
        <w:rPr>
          <w:rFonts w:cs="Times New Roman"/>
          <w:sz w:val="20"/>
          <w:szCs w:val="20"/>
        </w:rPr>
        <w:t xml:space="preserve"> </w:t>
      </w:r>
      <w:r w:rsidR="00344ACA">
        <w:rPr>
          <w:rFonts w:cs="Times New Roman"/>
          <w:sz w:val="20"/>
          <w:szCs w:val="20"/>
        </w:rPr>
        <w:t>Dublin City Archives, C</w:t>
      </w:r>
      <w:r w:rsidRPr="00660884">
        <w:rPr>
          <w:rFonts w:cs="Times New Roman"/>
          <w:sz w:val="20"/>
          <w:szCs w:val="20"/>
        </w:rPr>
        <w:t xml:space="preserve">ouncil minutes 1917, 290; Reports and printed documents of the Corporation of Dublin. </w:t>
      </w:r>
      <w:r w:rsidR="00344ACA">
        <w:rPr>
          <w:rFonts w:cs="Times New Roman"/>
          <w:sz w:val="20"/>
          <w:szCs w:val="20"/>
        </w:rPr>
        <w:t>vo</w:t>
      </w:r>
      <w:r w:rsidRPr="00660884">
        <w:rPr>
          <w:rFonts w:cs="Times New Roman"/>
          <w:sz w:val="20"/>
          <w:szCs w:val="20"/>
        </w:rPr>
        <w:t>l. 1 1917, no. 48, p. 373.</w:t>
      </w:r>
    </w:p>
  </w:endnote>
  <w:endnote w:id="16">
    <w:p w:rsidR="001E2208" w:rsidRPr="00660884" w:rsidRDefault="001E2208" w:rsidP="00660884">
      <w:pPr>
        <w:pStyle w:val="NoSpacing"/>
        <w:jc w:val="both"/>
        <w:rPr>
          <w:rFonts w:cs="Times New Roman"/>
          <w:sz w:val="20"/>
          <w:szCs w:val="20"/>
        </w:rPr>
      </w:pPr>
      <w:r w:rsidRPr="00660884">
        <w:rPr>
          <w:rStyle w:val="EndnoteReference"/>
          <w:rFonts w:cs="Times New Roman"/>
          <w:sz w:val="20"/>
          <w:szCs w:val="20"/>
        </w:rPr>
        <w:endnoteRef/>
      </w:r>
      <w:r w:rsidRPr="00660884">
        <w:rPr>
          <w:rFonts w:cs="Times New Roman"/>
          <w:sz w:val="20"/>
          <w:szCs w:val="20"/>
        </w:rPr>
        <w:t xml:space="preserve"> </w:t>
      </w:r>
      <w:r w:rsidR="00344ACA" w:rsidRPr="00344ACA">
        <w:rPr>
          <w:rFonts w:cs="Times New Roman"/>
          <w:i/>
          <w:sz w:val="20"/>
          <w:szCs w:val="20"/>
        </w:rPr>
        <w:t>i</w:t>
      </w:r>
      <w:r w:rsidRPr="00344ACA">
        <w:rPr>
          <w:rFonts w:cs="Times New Roman"/>
          <w:i/>
          <w:sz w:val="20"/>
          <w:szCs w:val="20"/>
        </w:rPr>
        <w:t>bid.,</w:t>
      </w:r>
      <w:r w:rsidRPr="00660884">
        <w:rPr>
          <w:rFonts w:cs="Times New Roman"/>
          <w:sz w:val="20"/>
          <w:szCs w:val="20"/>
        </w:rPr>
        <w:t xml:space="preserve"> Joseph V. O’Brien</w:t>
      </w:r>
      <w:r w:rsidR="00344ACA">
        <w:rPr>
          <w:rFonts w:cs="Times New Roman"/>
          <w:sz w:val="20"/>
          <w:szCs w:val="20"/>
        </w:rPr>
        <w:t xml:space="preserve">, </w:t>
      </w:r>
      <w:r w:rsidR="00344ACA" w:rsidRPr="00FF3072">
        <w:rPr>
          <w:rFonts w:cs="Times New Roman"/>
          <w:i/>
          <w:sz w:val="20"/>
          <w:szCs w:val="20"/>
        </w:rPr>
        <w:t>‘Dear Dirty Dublin: A City in D</w:t>
      </w:r>
      <w:r w:rsidRPr="00FF3072">
        <w:rPr>
          <w:rFonts w:cs="Times New Roman"/>
          <w:i/>
          <w:sz w:val="20"/>
          <w:szCs w:val="20"/>
        </w:rPr>
        <w:t>istress</w:t>
      </w:r>
      <w:r w:rsidR="00344ACA" w:rsidRPr="00FF3072">
        <w:rPr>
          <w:rFonts w:cs="Times New Roman"/>
          <w:i/>
          <w:sz w:val="20"/>
          <w:szCs w:val="20"/>
        </w:rPr>
        <w:t>,</w:t>
      </w:r>
      <w:r w:rsidRPr="00FF3072">
        <w:rPr>
          <w:rFonts w:cs="Times New Roman"/>
          <w:i/>
          <w:sz w:val="20"/>
          <w:szCs w:val="20"/>
        </w:rPr>
        <w:t xml:space="preserve"> 1899-1916</w:t>
      </w:r>
      <w:r w:rsidR="00344ACA">
        <w:rPr>
          <w:rFonts w:cs="Times New Roman"/>
          <w:sz w:val="20"/>
          <w:szCs w:val="20"/>
        </w:rPr>
        <w:t>,</w:t>
      </w:r>
      <w:r w:rsidRPr="00660884">
        <w:rPr>
          <w:rFonts w:cs="Times New Roman"/>
          <w:sz w:val="20"/>
          <w:szCs w:val="20"/>
        </w:rPr>
        <w:t xml:space="preserve"> (</w:t>
      </w:r>
      <w:r w:rsidR="00FF3072">
        <w:rPr>
          <w:rFonts w:cs="Times New Roman"/>
          <w:sz w:val="20"/>
          <w:szCs w:val="20"/>
        </w:rPr>
        <w:t xml:space="preserve">University of California Press, Berkeley, </w:t>
      </w:r>
      <w:r w:rsidRPr="00660884">
        <w:rPr>
          <w:rFonts w:cs="Times New Roman"/>
          <w:sz w:val="20"/>
          <w:szCs w:val="20"/>
        </w:rPr>
        <w:t>1982) appendix C, pp. 266-7.</w:t>
      </w:r>
    </w:p>
  </w:endnote>
  <w:endnote w:id="17">
    <w:p w:rsidR="001E2208" w:rsidRPr="00660884" w:rsidRDefault="001E2208" w:rsidP="00660884">
      <w:pPr>
        <w:pStyle w:val="NoSpacing"/>
        <w:jc w:val="both"/>
        <w:rPr>
          <w:rFonts w:cs="Times New Roman"/>
          <w:sz w:val="20"/>
          <w:szCs w:val="20"/>
        </w:rPr>
      </w:pPr>
      <w:r w:rsidRPr="00660884">
        <w:rPr>
          <w:rStyle w:val="EndnoteReference"/>
          <w:rFonts w:cs="Times New Roman"/>
          <w:sz w:val="20"/>
          <w:szCs w:val="20"/>
        </w:rPr>
        <w:endnoteRef/>
      </w:r>
      <w:r w:rsidRPr="00660884">
        <w:rPr>
          <w:rFonts w:cs="Times New Roman"/>
          <w:sz w:val="20"/>
          <w:szCs w:val="20"/>
        </w:rPr>
        <w:t xml:space="preserve"> Michael Laffan, </w:t>
      </w:r>
      <w:bookmarkStart w:id="0" w:name="_GoBack"/>
      <w:r w:rsidRPr="00FF3072">
        <w:rPr>
          <w:rFonts w:cs="Times New Roman"/>
          <w:i/>
          <w:sz w:val="20"/>
          <w:szCs w:val="20"/>
        </w:rPr>
        <w:t>Judging W.T. Cosgrave</w:t>
      </w:r>
      <w:bookmarkEnd w:id="0"/>
      <w:r w:rsidR="00FF3072">
        <w:rPr>
          <w:rFonts w:cs="Times New Roman"/>
          <w:sz w:val="20"/>
          <w:szCs w:val="20"/>
        </w:rPr>
        <w:t>,</w:t>
      </w:r>
      <w:r w:rsidRPr="00660884">
        <w:rPr>
          <w:rFonts w:cs="Times New Roman"/>
          <w:sz w:val="20"/>
          <w:szCs w:val="20"/>
        </w:rPr>
        <w:t xml:space="preserve"> (Royal Irish Academy</w:t>
      </w:r>
      <w:r w:rsidR="00FF3072">
        <w:rPr>
          <w:rFonts w:cs="Times New Roman"/>
          <w:sz w:val="20"/>
          <w:szCs w:val="20"/>
        </w:rPr>
        <w:t>, Dublin, 2014)</w:t>
      </w:r>
      <w:r w:rsidRPr="00660884">
        <w:rPr>
          <w:rFonts w:cs="Times New Roman"/>
          <w:sz w:val="20"/>
          <w:szCs w:val="20"/>
        </w:rPr>
        <w:t>, pp 62-4.</w:t>
      </w:r>
    </w:p>
  </w:endnote>
  <w:endnote w:id="18">
    <w:p w:rsidR="001E2208" w:rsidRPr="00660884" w:rsidRDefault="001E2208" w:rsidP="00660884">
      <w:pPr>
        <w:pStyle w:val="NoSpacing"/>
        <w:jc w:val="both"/>
        <w:rPr>
          <w:rFonts w:cs="Times New Roman"/>
          <w:sz w:val="20"/>
          <w:szCs w:val="20"/>
        </w:rPr>
      </w:pPr>
      <w:r w:rsidRPr="00660884">
        <w:rPr>
          <w:rStyle w:val="EndnoteReference"/>
          <w:rFonts w:cs="Times New Roman"/>
          <w:sz w:val="20"/>
          <w:szCs w:val="20"/>
        </w:rPr>
        <w:endnoteRef/>
      </w:r>
      <w:r w:rsidRPr="00660884">
        <w:rPr>
          <w:rFonts w:cs="Times New Roman"/>
          <w:sz w:val="20"/>
          <w:szCs w:val="20"/>
        </w:rPr>
        <w:t xml:space="preserve"> Padraig Yeates, ‘Craft workers during t</w:t>
      </w:r>
      <w:r w:rsidR="00FF3072">
        <w:rPr>
          <w:rFonts w:cs="Times New Roman"/>
          <w:sz w:val="20"/>
          <w:szCs w:val="20"/>
        </w:rPr>
        <w:t xml:space="preserve">he Irish revolution, 1919-22’, </w:t>
      </w:r>
      <w:r w:rsidRPr="00660884">
        <w:rPr>
          <w:rFonts w:cs="Times New Roman"/>
          <w:sz w:val="20"/>
          <w:szCs w:val="20"/>
        </w:rPr>
        <w:t xml:space="preserve"> </w:t>
      </w:r>
      <w:r w:rsidRPr="00FF3072">
        <w:rPr>
          <w:rFonts w:cs="Times New Roman"/>
          <w:i/>
          <w:sz w:val="20"/>
          <w:szCs w:val="20"/>
        </w:rPr>
        <w:t>Saothar 33</w:t>
      </w:r>
      <w:r w:rsidR="00FF3072">
        <w:rPr>
          <w:rFonts w:cs="Times New Roman"/>
          <w:sz w:val="20"/>
          <w:szCs w:val="20"/>
        </w:rPr>
        <w:t xml:space="preserve">, </w:t>
      </w:r>
      <w:r w:rsidRPr="00660884">
        <w:rPr>
          <w:rFonts w:cs="Times New Roman"/>
          <w:sz w:val="20"/>
          <w:szCs w:val="20"/>
        </w:rPr>
        <w:t>2008, pp. 37-56.</w:t>
      </w:r>
    </w:p>
  </w:endnote>
  <w:endnote w:id="19">
    <w:p w:rsidR="001E2208" w:rsidRPr="00660884" w:rsidRDefault="001E2208" w:rsidP="00660884">
      <w:pPr>
        <w:pStyle w:val="NoSpacing"/>
        <w:jc w:val="both"/>
        <w:rPr>
          <w:rFonts w:cs="Times New Roman"/>
          <w:sz w:val="20"/>
          <w:szCs w:val="20"/>
        </w:rPr>
      </w:pPr>
      <w:r w:rsidRPr="00660884">
        <w:rPr>
          <w:rStyle w:val="EndnoteReference"/>
          <w:rFonts w:cs="Times New Roman"/>
          <w:sz w:val="20"/>
          <w:szCs w:val="20"/>
        </w:rPr>
        <w:endnoteRef/>
      </w:r>
      <w:r w:rsidRPr="00660884">
        <w:rPr>
          <w:rFonts w:cs="Times New Roman"/>
          <w:sz w:val="20"/>
          <w:szCs w:val="20"/>
        </w:rPr>
        <w:t xml:space="preserve"> Arthur Mitchell, </w:t>
      </w:r>
      <w:r w:rsidRPr="00FF3072">
        <w:rPr>
          <w:rFonts w:cs="Times New Roman"/>
          <w:i/>
          <w:sz w:val="20"/>
          <w:szCs w:val="20"/>
        </w:rPr>
        <w:t>Revolutionary Government in Ireland: Dáil Éireann</w:t>
      </w:r>
      <w:r w:rsidR="00FF3072" w:rsidRPr="00FF3072">
        <w:rPr>
          <w:rFonts w:cs="Times New Roman"/>
          <w:i/>
          <w:sz w:val="20"/>
          <w:szCs w:val="20"/>
        </w:rPr>
        <w:t>,</w:t>
      </w:r>
      <w:r w:rsidRPr="00FF3072">
        <w:rPr>
          <w:rFonts w:cs="Times New Roman"/>
          <w:i/>
          <w:sz w:val="20"/>
          <w:szCs w:val="20"/>
        </w:rPr>
        <w:t xml:space="preserve"> 1919-22</w:t>
      </w:r>
      <w:r w:rsidR="00FF3072">
        <w:rPr>
          <w:rFonts w:cs="Times New Roman"/>
          <w:sz w:val="20"/>
          <w:szCs w:val="20"/>
        </w:rPr>
        <w:t>,</w:t>
      </w:r>
      <w:r w:rsidRPr="00660884">
        <w:rPr>
          <w:rFonts w:cs="Times New Roman"/>
          <w:sz w:val="20"/>
          <w:szCs w:val="20"/>
        </w:rPr>
        <w:t xml:space="preserve"> (</w:t>
      </w:r>
      <w:r w:rsidR="00FF3072">
        <w:rPr>
          <w:rFonts w:cs="Times New Roman"/>
          <w:sz w:val="20"/>
          <w:szCs w:val="20"/>
        </w:rPr>
        <w:t xml:space="preserve">Gill &amp; Macmillan, </w:t>
      </w:r>
      <w:r w:rsidRPr="00660884">
        <w:rPr>
          <w:rFonts w:cs="Times New Roman"/>
          <w:sz w:val="20"/>
          <w:szCs w:val="20"/>
        </w:rPr>
        <w:t>Dublin, 1995).</w:t>
      </w:r>
    </w:p>
  </w:endnote>
  <w:endnote w:id="20">
    <w:p w:rsidR="001E2208" w:rsidRPr="00660884" w:rsidRDefault="001E2208" w:rsidP="00660884">
      <w:pPr>
        <w:pStyle w:val="NoSpacing"/>
        <w:jc w:val="both"/>
        <w:rPr>
          <w:rFonts w:cs="Times New Roman"/>
          <w:sz w:val="20"/>
          <w:szCs w:val="20"/>
        </w:rPr>
      </w:pPr>
      <w:r w:rsidRPr="00660884">
        <w:rPr>
          <w:rStyle w:val="EndnoteReference"/>
          <w:rFonts w:cs="Times New Roman"/>
          <w:sz w:val="20"/>
          <w:szCs w:val="20"/>
        </w:rPr>
        <w:endnoteRef/>
      </w:r>
      <w:r w:rsidRPr="00660884">
        <w:rPr>
          <w:rFonts w:cs="Times New Roman"/>
          <w:sz w:val="20"/>
          <w:szCs w:val="20"/>
        </w:rPr>
        <w:t xml:space="preserve"> Laffan, </w:t>
      </w:r>
      <w:r w:rsidRPr="00FF3072">
        <w:rPr>
          <w:rFonts w:cs="Times New Roman"/>
          <w:i/>
          <w:sz w:val="20"/>
          <w:szCs w:val="20"/>
        </w:rPr>
        <w:t>Cosgrave</w:t>
      </w:r>
      <w:r w:rsidR="00FF3072" w:rsidRPr="00FF3072">
        <w:rPr>
          <w:rFonts w:cs="Times New Roman"/>
          <w:i/>
          <w:sz w:val="20"/>
          <w:szCs w:val="20"/>
        </w:rPr>
        <w:t>, op. cit</w:t>
      </w:r>
      <w:r w:rsidR="00FF3072">
        <w:rPr>
          <w:rFonts w:cs="Times New Roman"/>
          <w:sz w:val="20"/>
          <w:szCs w:val="20"/>
        </w:rPr>
        <w:t>.</w:t>
      </w:r>
      <w:r w:rsidRPr="00660884">
        <w:rPr>
          <w:rFonts w:cs="Times New Roman"/>
          <w:sz w:val="20"/>
          <w:szCs w:val="20"/>
        </w:rPr>
        <w:t>, pp. 49-100.</w:t>
      </w:r>
    </w:p>
  </w:endnote>
  <w:endnote w:id="21">
    <w:p w:rsidR="001E2208" w:rsidRPr="00660884" w:rsidRDefault="001E2208" w:rsidP="00660884">
      <w:pPr>
        <w:pStyle w:val="NoSpacing"/>
        <w:jc w:val="both"/>
        <w:rPr>
          <w:rFonts w:cs="Times New Roman"/>
          <w:sz w:val="20"/>
          <w:szCs w:val="20"/>
        </w:rPr>
      </w:pPr>
      <w:r w:rsidRPr="00660884">
        <w:rPr>
          <w:rStyle w:val="EndnoteReference"/>
          <w:rFonts w:cs="Times New Roman"/>
          <w:sz w:val="20"/>
          <w:szCs w:val="20"/>
        </w:rPr>
        <w:endnoteRef/>
      </w:r>
      <w:r w:rsidRPr="00660884">
        <w:rPr>
          <w:rFonts w:cs="Times New Roman"/>
          <w:sz w:val="20"/>
          <w:szCs w:val="20"/>
        </w:rPr>
        <w:t xml:space="preserve"> Maguire, </w:t>
      </w:r>
      <w:r w:rsidRPr="00FF3072">
        <w:rPr>
          <w:rFonts w:cs="Times New Roman"/>
          <w:i/>
          <w:sz w:val="20"/>
          <w:szCs w:val="20"/>
        </w:rPr>
        <w:t>Servants to the Public</w:t>
      </w:r>
      <w:r w:rsidR="00FF3072" w:rsidRPr="00FF3072">
        <w:rPr>
          <w:rFonts w:cs="Times New Roman"/>
          <w:i/>
          <w:sz w:val="20"/>
          <w:szCs w:val="20"/>
        </w:rPr>
        <w:t>, op. cit</w:t>
      </w:r>
      <w:r w:rsidR="00FF3072">
        <w:rPr>
          <w:rFonts w:cs="Times New Roman"/>
          <w:sz w:val="20"/>
          <w:szCs w:val="20"/>
        </w:rPr>
        <w:t>.</w:t>
      </w:r>
      <w:r w:rsidRPr="00660884">
        <w:rPr>
          <w:rFonts w:cs="Times New Roman"/>
          <w:sz w:val="20"/>
          <w:szCs w:val="20"/>
        </w:rPr>
        <w:t>, appendix 1.</w:t>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Light">
    <w:charset w:val="00"/>
    <w:family w:val="swiss"/>
    <w:pitch w:val="variable"/>
    <w:sig w:usb0="A00002EF" w:usb1="4000207B" w:usb2="00000000" w:usb3="00000000" w:csb0="0000019F"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01556380"/>
      <w:docPartObj>
        <w:docPartGallery w:val="Page Numbers (Bottom of Page)"/>
        <w:docPartUnique/>
      </w:docPartObj>
    </w:sdtPr>
    <w:sdtEndPr>
      <w:rPr>
        <w:noProof/>
      </w:rPr>
    </w:sdtEndPr>
    <w:sdtContent>
      <w:p w:rsidR="00633727" w:rsidRDefault="000F21B8">
        <w:pPr>
          <w:pStyle w:val="Footer"/>
          <w:jc w:val="center"/>
        </w:pPr>
        <w:fldSimple w:instr=" PAGE   \* MERGEFORMAT ">
          <w:r w:rsidR="001A6DC6">
            <w:rPr>
              <w:noProof/>
            </w:rPr>
            <w:t>5</w:t>
          </w:r>
        </w:fldSimple>
      </w:p>
    </w:sdtContent>
  </w:sdt>
  <w:p w:rsidR="00633727" w:rsidRDefault="00633727">
    <w:pPr>
      <w:pStyle w:val="Footer"/>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A0AC8" w:rsidRDefault="001A0AC8" w:rsidP="00BE4F6B">
      <w:pPr>
        <w:spacing w:after="0" w:line="240" w:lineRule="auto"/>
      </w:pPr>
      <w:r>
        <w:separator/>
      </w:r>
    </w:p>
  </w:footnote>
  <w:footnote w:type="continuationSeparator" w:id="0">
    <w:p w:rsidR="001A0AC8" w:rsidRDefault="001A0AC8" w:rsidP="00BE4F6B">
      <w:pPr>
        <w:spacing w:after="0" w:line="240" w:lineRule="auto"/>
      </w:pPr>
      <w:r>
        <w:continuationSeparator/>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3727" w:rsidRDefault="00633727" w:rsidP="00633727">
    <w:pPr>
      <w:pStyle w:val="Header"/>
    </w:pPr>
  </w:p>
  <w:p w:rsidR="00E444F6" w:rsidRDefault="00E444F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doNotTrackMoves/>
  <w:defaultTabStop w:val="720"/>
  <w:characterSpacingControl w:val="doNotCompress"/>
  <w:footnotePr>
    <w:footnote w:id="-1"/>
    <w:footnote w:id="0"/>
  </w:footnotePr>
  <w:endnotePr>
    <w:numFmt w:val="decimal"/>
    <w:endnote w:id="-1"/>
    <w:endnote w:id="0"/>
  </w:endnotePr>
  <w:compat/>
  <w:rsids>
    <w:rsidRoot w:val="00BE4F6B"/>
    <w:rsid w:val="000F21B8"/>
    <w:rsid w:val="001A0AC8"/>
    <w:rsid w:val="001A6DC6"/>
    <w:rsid w:val="001E2208"/>
    <w:rsid w:val="00344ACA"/>
    <w:rsid w:val="0044362F"/>
    <w:rsid w:val="00633727"/>
    <w:rsid w:val="00660884"/>
    <w:rsid w:val="00BE4F6B"/>
    <w:rsid w:val="00E444F6"/>
    <w:rsid w:val="00FF3072"/>
  </w:rsids>
  <m:mathPr>
    <m:mathFont m:val="Calibri Light"/>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21B8"/>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NoSpacing">
    <w:name w:val="No Spacing"/>
    <w:uiPriority w:val="1"/>
    <w:qFormat/>
    <w:rsid w:val="00BE4F6B"/>
    <w:pPr>
      <w:spacing w:after="0" w:line="240" w:lineRule="auto"/>
    </w:pPr>
    <w:rPr>
      <w:rFonts w:ascii="Times New Roman" w:hAnsi="Times New Roman"/>
      <w:sz w:val="24"/>
      <w:szCs w:val="24"/>
      <w:lang w:val="en-GB"/>
    </w:rPr>
  </w:style>
  <w:style w:type="paragraph" w:styleId="EndnoteText">
    <w:name w:val="endnote text"/>
    <w:basedOn w:val="Normal"/>
    <w:link w:val="EndnoteTextChar"/>
    <w:uiPriority w:val="99"/>
    <w:semiHidden/>
    <w:unhideWhenUsed/>
    <w:rsid w:val="00BE4F6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E4F6B"/>
    <w:rPr>
      <w:sz w:val="20"/>
      <w:szCs w:val="20"/>
    </w:rPr>
  </w:style>
  <w:style w:type="character" w:styleId="EndnoteReference">
    <w:name w:val="endnote reference"/>
    <w:basedOn w:val="DefaultParagraphFont"/>
    <w:uiPriority w:val="99"/>
    <w:semiHidden/>
    <w:unhideWhenUsed/>
    <w:rsid w:val="00BE4F6B"/>
    <w:rPr>
      <w:vertAlign w:val="superscript"/>
    </w:rPr>
  </w:style>
  <w:style w:type="paragraph" w:styleId="Header">
    <w:name w:val="header"/>
    <w:basedOn w:val="Normal"/>
    <w:link w:val="HeaderChar"/>
    <w:uiPriority w:val="99"/>
    <w:unhideWhenUsed/>
    <w:rsid w:val="00E444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44F6"/>
  </w:style>
  <w:style w:type="paragraph" w:styleId="Footer">
    <w:name w:val="footer"/>
    <w:basedOn w:val="Normal"/>
    <w:link w:val="FooterChar"/>
    <w:uiPriority w:val="99"/>
    <w:unhideWhenUsed/>
    <w:rsid w:val="00E444F6"/>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44F6"/>
  </w:style>
</w:styles>
</file>

<file path=word/webSettings.xml><?xml version="1.0" encoding="utf-8"?>
<w:webSettings xmlns:r="http://schemas.openxmlformats.org/officeDocument/2006/relationships" xmlns:w="http://schemas.openxmlformats.org/wordprocessingml/2006/main">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a="http://schemas.openxmlformats.org/drawingml/2006/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8B56E6-57F6-314B-8092-4F8AACB351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2556</Words>
  <Characters>14570</Characters>
  <Application>Microsoft Macintosh Word</Application>
  <DocSecurity>0</DocSecurity>
  <Lines>121</Lines>
  <Paragraphs>29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17892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Francies</dc:creator>
  <cp:keywords/>
  <dc:description/>
  <cp:lastModifiedBy>Martin Maguire</cp:lastModifiedBy>
  <cp:revision>2</cp:revision>
  <dcterms:created xsi:type="dcterms:W3CDTF">2016-01-28T16:11:00Z</dcterms:created>
  <dcterms:modified xsi:type="dcterms:W3CDTF">2016-01-28T16:11:00Z</dcterms:modified>
</cp:coreProperties>
</file>